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E023" w14:textId="77777777" w:rsidR="00A3130B" w:rsidRPr="00EF276A" w:rsidRDefault="00A3130B" w:rsidP="00A3130B">
      <w:pPr>
        <w:jc w:val="center"/>
        <w:rPr>
          <w:sz w:val="28"/>
          <w:szCs w:val="28"/>
        </w:rPr>
      </w:pPr>
      <w:r w:rsidRPr="00EF276A">
        <w:rPr>
          <w:noProof/>
        </w:rPr>
        <w:drawing>
          <wp:inline distT="0" distB="0" distL="0" distR="0" wp14:anchorId="53A19AF7" wp14:editId="79C2D1F7">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5E8B6BAA" w14:textId="77777777" w:rsidR="00A3130B" w:rsidRPr="00EF276A" w:rsidRDefault="00A3130B" w:rsidP="00A3130B">
      <w:pPr>
        <w:ind w:firstLine="567"/>
        <w:rPr>
          <w:sz w:val="28"/>
          <w:szCs w:val="28"/>
        </w:rPr>
      </w:pPr>
    </w:p>
    <w:p w14:paraId="25AE4781"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29F9E52C" w14:textId="77777777" w:rsidR="00A3130B" w:rsidRPr="005650B5" w:rsidRDefault="00A3130B" w:rsidP="00A3130B">
      <w:pPr>
        <w:jc w:val="center"/>
        <w:rPr>
          <w:sz w:val="28"/>
          <w:szCs w:val="28"/>
        </w:rPr>
      </w:pPr>
    </w:p>
    <w:p w14:paraId="72D9A37F" w14:textId="01654E89" w:rsidR="00A3130B" w:rsidRPr="005650B5" w:rsidRDefault="00DE178A" w:rsidP="00A3130B">
      <w:pPr>
        <w:jc w:val="center"/>
        <w:rPr>
          <w:sz w:val="28"/>
          <w:szCs w:val="28"/>
        </w:rPr>
      </w:pPr>
      <w:r>
        <w:rPr>
          <w:sz w:val="28"/>
          <w:szCs w:val="28"/>
        </w:rPr>
        <w:t>20</w:t>
      </w:r>
      <w:r w:rsidR="00A3130B" w:rsidRPr="005650B5">
        <w:rPr>
          <w:sz w:val="28"/>
          <w:szCs w:val="28"/>
        </w:rPr>
        <w:t xml:space="preserve"> сессия 2</w:t>
      </w:r>
      <w:r w:rsidR="00AE0DA7">
        <w:rPr>
          <w:sz w:val="28"/>
          <w:szCs w:val="28"/>
        </w:rPr>
        <w:t>9</w:t>
      </w:r>
      <w:r w:rsidR="00A3130B" w:rsidRPr="005650B5">
        <w:rPr>
          <w:sz w:val="28"/>
          <w:szCs w:val="28"/>
        </w:rPr>
        <w:t xml:space="preserve"> созыва</w:t>
      </w:r>
    </w:p>
    <w:p w14:paraId="2262292A" w14:textId="77777777" w:rsidR="00A3130B" w:rsidRPr="005650B5" w:rsidRDefault="00A3130B" w:rsidP="00A3130B">
      <w:pPr>
        <w:jc w:val="center"/>
        <w:rPr>
          <w:sz w:val="28"/>
          <w:szCs w:val="28"/>
        </w:rPr>
      </w:pPr>
    </w:p>
    <w:p w14:paraId="2AD1E4A2" w14:textId="77777777" w:rsidR="00A3130B" w:rsidRPr="005650B5" w:rsidRDefault="00A3130B" w:rsidP="00A3130B">
      <w:pPr>
        <w:ind w:firstLine="794"/>
        <w:jc w:val="right"/>
        <w:rPr>
          <w:sz w:val="28"/>
          <w:szCs w:val="28"/>
        </w:rPr>
      </w:pPr>
    </w:p>
    <w:p w14:paraId="513CF36B" w14:textId="77777777" w:rsidR="00A3130B" w:rsidRPr="005650B5" w:rsidRDefault="00A3130B" w:rsidP="00A3130B">
      <w:pPr>
        <w:jc w:val="center"/>
        <w:rPr>
          <w:b/>
          <w:position w:val="-20"/>
          <w:sz w:val="32"/>
          <w:szCs w:val="32"/>
        </w:rPr>
      </w:pPr>
      <w:r w:rsidRPr="005650B5">
        <w:rPr>
          <w:b/>
          <w:position w:val="-20"/>
          <w:sz w:val="32"/>
          <w:szCs w:val="32"/>
        </w:rPr>
        <w:t>РЕШЕНИЕ</w:t>
      </w:r>
    </w:p>
    <w:p w14:paraId="2A531E2C" w14:textId="77777777" w:rsidR="00A3130B" w:rsidRPr="005650B5" w:rsidRDefault="00A3130B" w:rsidP="005F3F97">
      <w:pPr>
        <w:jc w:val="center"/>
        <w:rPr>
          <w:b/>
          <w:position w:val="-20"/>
          <w:sz w:val="28"/>
          <w:szCs w:val="28"/>
        </w:rPr>
      </w:pPr>
    </w:p>
    <w:p w14:paraId="51B950B4" w14:textId="21668FB4" w:rsidR="00A3130B" w:rsidRPr="005650B5" w:rsidRDefault="005650B5" w:rsidP="005F3F97">
      <w:pPr>
        <w:jc w:val="center"/>
        <w:rPr>
          <w:position w:val="-20"/>
          <w:sz w:val="28"/>
          <w:szCs w:val="28"/>
        </w:rPr>
      </w:pPr>
      <w:r w:rsidRPr="005650B5">
        <w:rPr>
          <w:position w:val="-20"/>
          <w:sz w:val="28"/>
          <w:szCs w:val="28"/>
        </w:rPr>
        <w:t>о</w:t>
      </w:r>
      <w:r w:rsidR="00A3130B" w:rsidRPr="005650B5">
        <w:rPr>
          <w:position w:val="-20"/>
          <w:sz w:val="28"/>
          <w:szCs w:val="28"/>
        </w:rPr>
        <w:t>т</w:t>
      </w:r>
      <w:r w:rsidR="000B6B19" w:rsidRPr="005650B5">
        <w:rPr>
          <w:position w:val="-20"/>
          <w:sz w:val="28"/>
          <w:szCs w:val="28"/>
        </w:rPr>
        <w:t xml:space="preserve"> </w:t>
      </w:r>
      <w:r w:rsidR="00DE178A">
        <w:rPr>
          <w:position w:val="-20"/>
          <w:sz w:val="28"/>
          <w:szCs w:val="28"/>
        </w:rPr>
        <w:t>15 сентября</w:t>
      </w:r>
      <w:r w:rsidR="00B0570A">
        <w:rPr>
          <w:position w:val="-20"/>
          <w:sz w:val="28"/>
          <w:szCs w:val="28"/>
        </w:rPr>
        <w:t xml:space="preserve"> 2023</w:t>
      </w:r>
      <w:r w:rsidR="00A3130B" w:rsidRPr="005650B5">
        <w:rPr>
          <w:position w:val="-20"/>
          <w:sz w:val="28"/>
          <w:szCs w:val="28"/>
        </w:rPr>
        <w:t xml:space="preserve"> г. № 2</w:t>
      </w:r>
      <w:r w:rsidR="00AE0DA7">
        <w:rPr>
          <w:position w:val="-20"/>
          <w:sz w:val="28"/>
          <w:szCs w:val="28"/>
        </w:rPr>
        <w:t>9</w:t>
      </w:r>
      <w:r w:rsidR="00A3130B" w:rsidRPr="005650B5">
        <w:rPr>
          <w:position w:val="-20"/>
          <w:sz w:val="28"/>
          <w:szCs w:val="28"/>
        </w:rPr>
        <w:t>/</w:t>
      </w:r>
      <w:r w:rsidR="00DE178A">
        <w:rPr>
          <w:position w:val="-20"/>
          <w:sz w:val="28"/>
          <w:szCs w:val="28"/>
        </w:rPr>
        <w:t>20</w:t>
      </w:r>
      <w:r w:rsidR="00A3130B" w:rsidRPr="005650B5">
        <w:rPr>
          <w:position w:val="-20"/>
          <w:sz w:val="28"/>
          <w:szCs w:val="28"/>
        </w:rPr>
        <w:t>-</w:t>
      </w:r>
      <w:r w:rsidR="00B0570A">
        <w:rPr>
          <w:position w:val="-20"/>
          <w:sz w:val="28"/>
          <w:szCs w:val="28"/>
        </w:rPr>
        <w:t>2</w:t>
      </w:r>
      <w:r w:rsidR="00DE178A">
        <w:rPr>
          <w:position w:val="-20"/>
          <w:sz w:val="28"/>
          <w:szCs w:val="28"/>
        </w:rPr>
        <w:t>80</w:t>
      </w:r>
    </w:p>
    <w:p w14:paraId="4D59F79C" w14:textId="77777777" w:rsidR="00A3130B" w:rsidRPr="005650B5" w:rsidRDefault="00A3130B" w:rsidP="005F3F97">
      <w:pPr>
        <w:jc w:val="center"/>
        <w:rPr>
          <w:position w:val="-20"/>
          <w:sz w:val="28"/>
          <w:szCs w:val="28"/>
        </w:rPr>
      </w:pPr>
    </w:p>
    <w:p w14:paraId="2FC6CC3D" w14:textId="77777777" w:rsidR="008C3D82" w:rsidRPr="00C14835" w:rsidRDefault="008C3D82" w:rsidP="008C3D82">
      <w:pPr>
        <w:pStyle w:val="2"/>
        <w:suppressAutoHyphens/>
        <w:spacing w:line="235" w:lineRule="auto"/>
        <w:ind w:firstLine="709"/>
        <w:jc w:val="center"/>
        <w:rPr>
          <w:b/>
          <w:sz w:val="28"/>
          <w:szCs w:val="28"/>
        </w:rPr>
      </w:pPr>
      <w:r w:rsidRPr="00C14835">
        <w:rPr>
          <w:b/>
          <w:sz w:val="28"/>
          <w:szCs w:val="28"/>
        </w:rPr>
        <w:t>О внесении изменений в Положение о бюджетном процессе</w:t>
      </w:r>
    </w:p>
    <w:p w14:paraId="789601F2" w14:textId="77777777" w:rsidR="008C3D82" w:rsidRPr="00C14835" w:rsidRDefault="008C3D82" w:rsidP="008C3D82">
      <w:pPr>
        <w:pStyle w:val="2"/>
        <w:suppressAutoHyphens/>
        <w:spacing w:line="235" w:lineRule="auto"/>
        <w:ind w:firstLine="709"/>
        <w:jc w:val="center"/>
        <w:rPr>
          <w:b/>
          <w:sz w:val="28"/>
          <w:szCs w:val="28"/>
        </w:rPr>
      </w:pPr>
      <w:r w:rsidRPr="00C14835">
        <w:rPr>
          <w:b/>
          <w:sz w:val="28"/>
          <w:szCs w:val="28"/>
        </w:rPr>
        <w:t>в Петрозаводском городском округе, утвержденное</w:t>
      </w:r>
    </w:p>
    <w:p w14:paraId="2DD58D30" w14:textId="77777777" w:rsidR="008C3D82" w:rsidRPr="00C14835" w:rsidRDefault="008C3D82" w:rsidP="008C3D82">
      <w:pPr>
        <w:pStyle w:val="2"/>
        <w:suppressAutoHyphens/>
        <w:spacing w:line="235" w:lineRule="auto"/>
        <w:ind w:firstLine="709"/>
        <w:jc w:val="center"/>
        <w:rPr>
          <w:b/>
          <w:sz w:val="28"/>
          <w:szCs w:val="28"/>
        </w:rPr>
      </w:pPr>
      <w:r w:rsidRPr="00C14835">
        <w:rPr>
          <w:b/>
          <w:sz w:val="28"/>
          <w:szCs w:val="28"/>
        </w:rPr>
        <w:t>Решением Петрозаводского городского Совета</w:t>
      </w:r>
    </w:p>
    <w:p w14:paraId="7496300B" w14:textId="77777777" w:rsidR="008C3D82" w:rsidRDefault="008C3D82" w:rsidP="008C3D82">
      <w:pPr>
        <w:pStyle w:val="2"/>
        <w:suppressAutoHyphens/>
        <w:spacing w:line="235" w:lineRule="auto"/>
        <w:ind w:firstLine="709"/>
        <w:jc w:val="center"/>
        <w:rPr>
          <w:szCs w:val="24"/>
        </w:rPr>
      </w:pPr>
      <w:r w:rsidRPr="00C14835">
        <w:rPr>
          <w:b/>
          <w:sz w:val="28"/>
          <w:szCs w:val="28"/>
        </w:rPr>
        <w:t>от 24.09.2009 № 26/33-655</w:t>
      </w:r>
    </w:p>
    <w:p w14:paraId="40BE0C62" w14:textId="6BC19A7F" w:rsidR="008C3D82" w:rsidRDefault="008C3D82" w:rsidP="008C3D82">
      <w:pPr>
        <w:pStyle w:val="2"/>
        <w:suppressAutoHyphens/>
        <w:spacing w:line="235" w:lineRule="auto"/>
        <w:ind w:firstLine="709"/>
        <w:jc w:val="both"/>
        <w:rPr>
          <w:sz w:val="28"/>
          <w:szCs w:val="28"/>
        </w:rPr>
      </w:pPr>
    </w:p>
    <w:p w14:paraId="15FE145D" w14:textId="77777777" w:rsidR="00DE178A" w:rsidRPr="00B0570A" w:rsidRDefault="00DE178A" w:rsidP="008C3D82">
      <w:pPr>
        <w:pStyle w:val="2"/>
        <w:suppressAutoHyphens/>
        <w:spacing w:line="235" w:lineRule="auto"/>
        <w:ind w:firstLine="709"/>
        <w:jc w:val="both"/>
        <w:rPr>
          <w:sz w:val="28"/>
          <w:szCs w:val="28"/>
        </w:rPr>
      </w:pPr>
    </w:p>
    <w:p w14:paraId="15A6E4A9"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xml:space="preserve">В целях совершенствования бюджетного процесса в Петрозаводском городском округе, повышения открытости бюджета Петрозаводского городского округа Петрозаводский городской Совет </w:t>
      </w:r>
    </w:p>
    <w:p w14:paraId="1D549700" w14:textId="77777777" w:rsidR="00DE178A" w:rsidRDefault="00DE178A" w:rsidP="00DE178A">
      <w:pPr>
        <w:autoSpaceDE w:val="0"/>
        <w:autoSpaceDN w:val="0"/>
        <w:adjustRightInd w:val="0"/>
        <w:jc w:val="both"/>
        <w:rPr>
          <w:sz w:val="28"/>
          <w:szCs w:val="28"/>
        </w:rPr>
      </w:pPr>
    </w:p>
    <w:p w14:paraId="3E9EE00A" w14:textId="4DF72509" w:rsidR="00DE178A" w:rsidRPr="00DE178A" w:rsidRDefault="00DE178A" w:rsidP="00DE178A">
      <w:pPr>
        <w:autoSpaceDE w:val="0"/>
        <w:autoSpaceDN w:val="0"/>
        <w:adjustRightInd w:val="0"/>
        <w:jc w:val="both"/>
        <w:rPr>
          <w:sz w:val="28"/>
          <w:szCs w:val="28"/>
        </w:rPr>
      </w:pPr>
      <w:r w:rsidRPr="00DE178A">
        <w:rPr>
          <w:sz w:val="28"/>
          <w:szCs w:val="28"/>
        </w:rPr>
        <w:t>РЕШИЛ:</w:t>
      </w:r>
    </w:p>
    <w:p w14:paraId="7005C5C2"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 Внести в Положение о бюджетном процессе в Петрозаводском городском округе, утвержденное Решением Петрозаводского городского Совета от 24.09.2009 № 26/33-655 «Об утверждении Положения о бюджетном процессе в Петрозаводском городском округе», следующие изменения:</w:t>
      </w:r>
    </w:p>
    <w:p w14:paraId="2880936C"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1.1. Абзац 2 статьи 10 изложить в следующей редакции:</w:t>
      </w:r>
    </w:p>
    <w:p w14:paraId="67A45818"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«На основании соглашений о предоставлении бюджету Петрозаводского городского округа межбюджетных трансфертов из бюджета Республики Карелия, заключенных между Администрацией и исполнительными органами Республики Карелия, допускается изменение общего объема и (или) перераспределение бюджетных ассигнований на осуществление бюджетных инвестиций по объектам капитального строительства и (или) объектам недвижимого имущества, в том числе с введением новых объектов, корректировка наименования объектов капитального строительства и (или) объектов недвижимого имущества путем внесения соответствующих изменений в Адресную инвестиционную программу Петрозаводского городского округа на основании постановлений Администрации.».</w:t>
      </w:r>
    </w:p>
    <w:p w14:paraId="26D483F6"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xml:space="preserve">1.2. В пункте 2 статьи 10.1 слова «в первом чтении.» заменить словами «в первом и втором чтениях.». </w:t>
      </w:r>
    </w:p>
    <w:p w14:paraId="41D735C8"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1.3. Пункт 2 статьи 11 изложить в следующей редакции:</w:t>
      </w:r>
    </w:p>
    <w:p w14:paraId="78370315" w14:textId="77777777" w:rsidR="00DE178A" w:rsidRPr="00DE178A" w:rsidRDefault="00DE178A" w:rsidP="00DE178A">
      <w:pPr>
        <w:autoSpaceDE w:val="0"/>
        <w:autoSpaceDN w:val="0"/>
        <w:adjustRightInd w:val="0"/>
        <w:ind w:firstLine="709"/>
        <w:jc w:val="both"/>
        <w:rPr>
          <w:sz w:val="28"/>
          <w:szCs w:val="28"/>
        </w:rPr>
      </w:pPr>
      <w:r w:rsidRPr="00DE178A">
        <w:rPr>
          <w:sz w:val="28"/>
          <w:szCs w:val="28"/>
        </w:rPr>
        <w:lastRenderedPageBreak/>
        <w:t xml:space="preserve">«2. В проекте решения (решении) о местном бюджете должны содержаться основные характеристики местного бюджета, установленные подпунктом 1.1 пункта 1 статьи 14 настоящего Положения, показатели, предусмотренные пунктом 3 статьи 184.1 Бюджетного кодекса Российской Федерации, а также дополнительные показатели:   </w:t>
      </w:r>
    </w:p>
    <w:p w14:paraId="717E3D21"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прогнозируемые доходы местного бюджета на очередной финансовый год и плановый период;</w:t>
      </w:r>
    </w:p>
    <w:p w14:paraId="12FC089D"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распределение бюджетных ассигнований по разделам, подразделам расходов классификации расходов бюджетов на очередной финансовый год и плановый период;</w:t>
      </w:r>
    </w:p>
    <w:p w14:paraId="69E3189E"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и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14:paraId="48345E55"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14:paraId="1C13C32A"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объем бюджетных ассигнований муниципального дорожного фонда Петрозаводского городского округа на очередной финансовый год и плановый период;</w:t>
      </w:r>
    </w:p>
    <w:p w14:paraId="3D32E565"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xml:space="preserve">- распределение бюджетных ассигнований на реализацию адресной инвестиционной программы Петрозаводского городского округа по разделам и подразделам классификации расходов бюджетов с </w:t>
      </w:r>
      <w:proofErr w:type="spellStart"/>
      <w:r w:rsidRPr="00DE178A">
        <w:rPr>
          <w:sz w:val="28"/>
          <w:szCs w:val="28"/>
        </w:rPr>
        <w:t>пообъектной</w:t>
      </w:r>
      <w:proofErr w:type="spellEnd"/>
      <w:r w:rsidRPr="00DE178A">
        <w:rPr>
          <w:sz w:val="28"/>
          <w:szCs w:val="28"/>
        </w:rPr>
        <w:t xml:space="preserve"> детализацией на очередной финансовый год и плановый период;</w:t>
      </w:r>
    </w:p>
    <w:p w14:paraId="649723F0"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программа муниципальных внутренних заимствований Петрозаводского городского округа на очередной финансовый год и плановый период;</w:t>
      </w:r>
    </w:p>
    <w:p w14:paraId="154A9CA2"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программа муниципальных гарантий Петрозаводского городского округа на очередной финансовый год и плановый период.»</w:t>
      </w:r>
    </w:p>
    <w:p w14:paraId="6A67C2A6"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1.4. В статье 14:</w:t>
      </w:r>
    </w:p>
    <w:p w14:paraId="29A3454E"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1.4.1. Пункт 1 изложить в следующей редакции:</w:t>
      </w:r>
    </w:p>
    <w:p w14:paraId="77A6837F"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 Предметом рассмотрения проекта решения о местном бюджете на очередной финансовый год и плановый период в первом чтении являются:</w:t>
      </w:r>
    </w:p>
    <w:p w14:paraId="4A0F87E3"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1.1. Основные характеристики местного бюджета, к которым относятся:</w:t>
      </w:r>
    </w:p>
    <w:p w14:paraId="50DCE6E8"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xml:space="preserve">- прогнозируемый общий объем доходов местного бюджета на очередной финансовый год и плановый период; </w:t>
      </w:r>
    </w:p>
    <w:p w14:paraId="45932B25"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xml:space="preserve">- общий объем расходов местного бюджета на очередной финансовый год и плановый период; </w:t>
      </w:r>
    </w:p>
    <w:p w14:paraId="39EB149E"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дефицит (профицит) местного бюджета на очередной финансовый год и плановый период;</w:t>
      </w:r>
    </w:p>
    <w:p w14:paraId="0A82B3A3" w14:textId="77777777" w:rsidR="00DE178A" w:rsidRPr="00DE178A" w:rsidRDefault="00DE178A" w:rsidP="00DE178A">
      <w:pPr>
        <w:autoSpaceDE w:val="0"/>
        <w:autoSpaceDN w:val="0"/>
        <w:adjustRightInd w:val="0"/>
        <w:ind w:firstLine="709"/>
        <w:jc w:val="both"/>
        <w:rPr>
          <w:sz w:val="28"/>
          <w:szCs w:val="28"/>
        </w:rPr>
      </w:pPr>
      <w:r w:rsidRPr="00DE178A">
        <w:rPr>
          <w:sz w:val="28"/>
          <w:szCs w:val="28"/>
        </w:rPr>
        <w:lastRenderedPageBreak/>
        <w:t>- верхний предел муниципального внутреннего долга Петрозаводского городского округа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53323D92"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970DD36"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1.2. Приложения к проекту решения о местном бюджете на очередной финансовый год и плановый период, устанавливающие:</w:t>
      </w:r>
    </w:p>
    <w:p w14:paraId="09E32BEC" w14:textId="294E36BE" w:rsidR="00DE178A" w:rsidRPr="00DE178A" w:rsidRDefault="00DE178A" w:rsidP="00DE178A">
      <w:pPr>
        <w:autoSpaceDE w:val="0"/>
        <w:autoSpaceDN w:val="0"/>
        <w:adjustRightInd w:val="0"/>
        <w:ind w:firstLine="709"/>
        <w:jc w:val="both"/>
        <w:rPr>
          <w:sz w:val="28"/>
          <w:szCs w:val="28"/>
        </w:rPr>
      </w:pPr>
      <w:r w:rsidRPr="00DE178A">
        <w:rPr>
          <w:sz w:val="28"/>
          <w:szCs w:val="28"/>
        </w:rPr>
        <w:t>- прогнозируемые доходы местного бюджета на очередной финансовый год и плановый период;</w:t>
      </w:r>
    </w:p>
    <w:p w14:paraId="6B18C543"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305494F3"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источники финансирования дефицита местного бюджета на очередной финансовый год и плановый период;</w:t>
      </w:r>
    </w:p>
    <w:p w14:paraId="37E300A0"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программу муниципальных внутренних заимствований Петрозаводского городского округа на очередной финансовый год и плановый период;</w:t>
      </w:r>
    </w:p>
    <w:p w14:paraId="1A9BC581"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программу муниципальных гарантий Петрозаводского городского округа на очередной финансовый год и плановый период.».</w:t>
      </w:r>
    </w:p>
    <w:p w14:paraId="64F4B55C"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1.4.2. В пункте 3 после слов «основных характеристик местного бюджета» дополнить словами «и приложений».</w:t>
      </w:r>
    </w:p>
    <w:p w14:paraId="1ADE7FE9"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1.5. В пункте 2 статьи 17:</w:t>
      </w:r>
    </w:p>
    <w:p w14:paraId="64DDE04A"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1.5.1. Абзацы 7, 9, 12 и 13 признать утратившими силу.</w:t>
      </w:r>
    </w:p>
    <w:p w14:paraId="2EF25E23"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1.5.2. Абзац 16 изложить в следующей редакции:</w:t>
      </w:r>
    </w:p>
    <w:p w14:paraId="231223BB" w14:textId="51318E7A" w:rsidR="00DE178A" w:rsidRPr="00DE178A" w:rsidRDefault="00DE178A" w:rsidP="00DE178A">
      <w:pPr>
        <w:autoSpaceDE w:val="0"/>
        <w:autoSpaceDN w:val="0"/>
        <w:adjustRightInd w:val="0"/>
        <w:ind w:firstLine="709"/>
        <w:jc w:val="both"/>
        <w:rPr>
          <w:sz w:val="28"/>
          <w:szCs w:val="28"/>
        </w:rPr>
      </w:pPr>
      <w:r w:rsidRPr="00DE178A">
        <w:rPr>
          <w:sz w:val="28"/>
          <w:szCs w:val="28"/>
        </w:rPr>
        <w:t xml:space="preserve">«В случае изменения объема межбюджетных трансфертов, получаемых из других бюджетов бюджетной системы Российской Федерации, </w:t>
      </w:r>
      <w:r>
        <w:rPr>
          <w:sz w:val="28"/>
          <w:szCs w:val="28"/>
        </w:rPr>
        <w:br/>
      </w:r>
      <w:r w:rsidRPr="00DE178A">
        <w:rPr>
          <w:sz w:val="28"/>
          <w:szCs w:val="28"/>
        </w:rPr>
        <w:t xml:space="preserve">в соответствии с законом (проектом закона) Республики Карелия о бюджете Республики Карелия на очередной финансовый год и плановый период на аналогичный период, при рассмотрении проекта решения о местном бюджете во втором чтении объем доходов и расходов местного бюджета, приложения, устанавливающие прогнозируемые доходы местного бюджета на очередной финансовый год и плановый период, объем межбюджетных трансфертов, получаемых из других бюджетов бюджетной системы Российской Федерации в очередном финансовом году и плановом периоде, утвержденные в первом чтении, могут быть откорректированы исключительно на сумму изменений объема межбюджетных трансфертов, получаемых из других бюджетов бюджетной системы Российской Федерации, согласно закону (проекту закона) </w:t>
      </w:r>
      <w:r w:rsidRPr="00DE178A">
        <w:rPr>
          <w:sz w:val="28"/>
          <w:szCs w:val="28"/>
        </w:rPr>
        <w:lastRenderedPageBreak/>
        <w:t>Республики Карелия о бюджете Республики Карелия на очередной финансовый год и плановый период.».</w:t>
      </w:r>
    </w:p>
    <w:p w14:paraId="09F18D8F"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1.6. В пункте 3 статьи 21:</w:t>
      </w:r>
    </w:p>
    <w:p w14:paraId="12D06B83"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1.6.1. Абзац 6 изложить в следующей редакции:</w:t>
      </w:r>
    </w:p>
    <w:p w14:paraId="60B93BC8"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 в случае увеличения бюджетных ассигнований по отдельным разделам, подразделам, целевым статьям и группам видов расходов бюджета за счет экономии по использованию в текущем финансовом году бюджетных ассигнований по непрограммным направлениям деятельности - в пределах общего объема бюджетных ассигнований, утвержденных решением о местном бюджете главному распорядителю бюджетных средств в текущем финансовом году по непрограммным направлениям деятельности, при условии, что увеличение бюджетных ассигнований по соответствующей группе вида расходов не превышает 10 процентов;».</w:t>
      </w:r>
    </w:p>
    <w:p w14:paraId="3D375487" w14:textId="77777777" w:rsidR="00DE178A" w:rsidRPr="00DE178A" w:rsidRDefault="00DE178A" w:rsidP="00DE178A">
      <w:pPr>
        <w:autoSpaceDE w:val="0"/>
        <w:autoSpaceDN w:val="0"/>
        <w:adjustRightInd w:val="0"/>
        <w:ind w:firstLine="709"/>
        <w:jc w:val="both"/>
        <w:rPr>
          <w:sz w:val="28"/>
          <w:szCs w:val="28"/>
        </w:rPr>
      </w:pPr>
      <w:r w:rsidRPr="00DE178A">
        <w:rPr>
          <w:sz w:val="28"/>
          <w:szCs w:val="28"/>
        </w:rPr>
        <w:t>1.6.2. Дополнить абзацами 8 и 9 следующего содержания:</w:t>
      </w:r>
    </w:p>
    <w:p w14:paraId="0EB295F7" w14:textId="7533AFFD" w:rsidR="00DE178A" w:rsidRPr="00DE178A" w:rsidRDefault="00DE178A" w:rsidP="00DE178A">
      <w:pPr>
        <w:autoSpaceDE w:val="0"/>
        <w:autoSpaceDN w:val="0"/>
        <w:adjustRightInd w:val="0"/>
        <w:ind w:firstLine="709"/>
        <w:jc w:val="both"/>
        <w:rPr>
          <w:sz w:val="28"/>
          <w:szCs w:val="28"/>
        </w:rPr>
      </w:pPr>
      <w:r w:rsidRPr="00DE178A">
        <w:rPr>
          <w:sz w:val="28"/>
          <w:szCs w:val="28"/>
        </w:rPr>
        <w:t xml:space="preserve">«- в случае перераспределения бюджетных ассигнований, предусмотренных на финансовое обеспечение реализации муниципальных программ Петрозаводского городского округа, между муниципальными программами Петрозаводского городского округа за счет экономии по использованию в текущем финансовом году бюджетных ассигнований - </w:t>
      </w:r>
      <w:r>
        <w:rPr>
          <w:sz w:val="28"/>
          <w:szCs w:val="28"/>
        </w:rPr>
        <w:br/>
      </w:r>
      <w:r w:rsidRPr="00DE178A">
        <w:rPr>
          <w:sz w:val="28"/>
          <w:szCs w:val="28"/>
        </w:rPr>
        <w:t>в пределах общего объема бюджетных ассигнований, утвержденных решением о местном бюджете, в текущем финансовом году при условии, что увеличение бюджетных ассигнований по соответствующей муниципальной программе Петрозаводского городского округа не превышает 10 процентов;</w:t>
      </w:r>
    </w:p>
    <w:p w14:paraId="742FCCD0" w14:textId="5AF37CA9" w:rsidR="00DE178A" w:rsidRPr="00DE178A" w:rsidRDefault="00DE178A" w:rsidP="00DE178A">
      <w:pPr>
        <w:autoSpaceDE w:val="0"/>
        <w:autoSpaceDN w:val="0"/>
        <w:adjustRightInd w:val="0"/>
        <w:ind w:firstLine="709"/>
        <w:jc w:val="both"/>
        <w:rPr>
          <w:sz w:val="28"/>
          <w:szCs w:val="28"/>
        </w:rPr>
      </w:pPr>
      <w:r w:rsidRPr="00DE178A">
        <w:rPr>
          <w:sz w:val="28"/>
          <w:szCs w:val="28"/>
        </w:rPr>
        <w:t xml:space="preserve">- в случае перераспределения бюджетных ассигнований, предусмотренных на финансовое обеспечение реализации муниципальной программы Петрозаводского городского округа, между ее подпрограммами, основными мероприятиями, разделами, подразделами, целевыми статьями и группами видов расходов бюджета за счет экономии по использованию </w:t>
      </w:r>
      <w:r>
        <w:rPr>
          <w:sz w:val="28"/>
          <w:szCs w:val="28"/>
        </w:rPr>
        <w:br/>
      </w:r>
      <w:r w:rsidRPr="00DE178A">
        <w:rPr>
          <w:sz w:val="28"/>
          <w:szCs w:val="28"/>
        </w:rPr>
        <w:t xml:space="preserve">в текущем финансовом году бюджетных ассигнований - в пределах общего объема бюджетных ассигнований, утвержденных решением о местном бюджете по соответствующей муниципальной программе Петрозаводского городского округа.».    </w:t>
      </w:r>
    </w:p>
    <w:p w14:paraId="68D14E95" w14:textId="77777777" w:rsidR="00DE178A" w:rsidRPr="00DE178A" w:rsidRDefault="00DE178A" w:rsidP="00DE178A">
      <w:pPr>
        <w:shd w:val="clear" w:color="auto" w:fill="FFFFFF"/>
        <w:autoSpaceDE w:val="0"/>
        <w:autoSpaceDN w:val="0"/>
        <w:adjustRightInd w:val="0"/>
        <w:ind w:firstLine="709"/>
        <w:jc w:val="both"/>
        <w:rPr>
          <w:sz w:val="28"/>
          <w:szCs w:val="28"/>
        </w:rPr>
      </w:pPr>
      <w:r w:rsidRPr="00DE178A">
        <w:rPr>
          <w:sz w:val="28"/>
          <w:szCs w:val="28"/>
        </w:rPr>
        <w:t>2. Настоящее Решение вступает в силу со дня его официального опубликования.</w:t>
      </w:r>
    </w:p>
    <w:p w14:paraId="48AFBA72" w14:textId="77777777" w:rsidR="00EC1283" w:rsidRPr="00345E0A" w:rsidRDefault="00EC1283" w:rsidP="00F5011A">
      <w:pPr>
        <w:pStyle w:val="a3"/>
        <w:ind w:firstLine="709"/>
        <w:jc w:val="both"/>
        <w:rPr>
          <w:rFonts w:ascii="Times New Roman" w:hAnsi="Times New Roman" w:cs="Times New Roman"/>
          <w:sz w:val="28"/>
          <w:szCs w:val="28"/>
        </w:rPr>
      </w:pPr>
    </w:p>
    <w:p w14:paraId="1890963C" w14:textId="64E88B6A" w:rsidR="001B12CB" w:rsidRDefault="001B12CB" w:rsidP="00F5011A">
      <w:pPr>
        <w:pStyle w:val="a3"/>
        <w:ind w:firstLine="709"/>
        <w:jc w:val="both"/>
        <w:rPr>
          <w:rFonts w:ascii="Times New Roman" w:hAnsi="Times New Roman" w:cs="Times New Roman"/>
          <w:sz w:val="28"/>
          <w:szCs w:val="28"/>
        </w:rPr>
      </w:pPr>
    </w:p>
    <w:p w14:paraId="72E6E22E" w14:textId="77777777" w:rsidR="00A32A48" w:rsidRDefault="00A32A48" w:rsidP="00F5011A">
      <w:pPr>
        <w:pStyle w:val="a3"/>
        <w:ind w:firstLine="709"/>
        <w:jc w:val="both"/>
        <w:rPr>
          <w:rFonts w:ascii="Times New Roman" w:hAnsi="Times New Roman" w:cs="Times New Roman"/>
          <w:sz w:val="28"/>
          <w:szCs w:val="28"/>
        </w:rPr>
      </w:pPr>
    </w:p>
    <w:tbl>
      <w:tblPr>
        <w:tblStyle w:val="a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678"/>
      </w:tblGrid>
      <w:tr w:rsidR="00A32A48" w14:paraId="3D9E730F" w14:textId="77777777" w:rsidTr="00F6344C">
        <w:tc>
          <w:tcPr>
            <w:tcW w:w="4536" w:type="dxa"/>
          </w:tcPr>
          <w:p w14:paraId="29D090DB" w14:textId="77777777" w:rsidR="00A32A48" w:rsidRPr="00BE6A23" w:rsidRDefault="00A32A48" w:rsidP="00F6344C">
            <w:pPr>
              <w:tabs>
                <w:tab w:val="left" w:pos="142"/>
              </w:tabs>
              <w:suppressAutoHyphens/>
              <w:rPr>
                <w:sz w:val="28"/>
                <w:szCs w:val="28"/>
              </w:rPr>
            </w:pPr>
            <w:r w:rsidRPr="00BE6A23">
              <w:rPr>
                <w:sz w:val="28"/>
                <w:szCs w:val="28"/>
              </w:rPr>
              <w:t>Председател</w:t>
            </w:r>
            <w:r>
              <w:rPr>
                <w:sz w:val="28"/>
                <w:szCs w:val="28"/>
              </w:rPr>
              <w:t xml:space="preserve">ь </w:t>
            </w:r>
            <w:r w:rsidRPr="00BE6A23">
              <w:rPr>
                <w:sz w:val="28"/>
                <w:szCs w:val="28"/>
              </w:rPr>
              <w:t>Петрозаводского городского Совета</w:t>
            </w:r>
          </w:p>
          <w:p w14:paraId="4151F434" w14:textId="77777777" w:rsidR="00A32A48" w:rsidRDefault="00A32A48" w:rsidP="00F6344C">
            <w:pPr>
              <w:tabs>
                <w:tab w:val="left" w:pos="142"/>
              </w:tabs>
              <w:suppressAutoHyphens/>
              <w:jc w:val="both"/>
              <w:rPr>
                <w:sz w:val="28"/>
                <w:szCs w:val="28"/>
              </w:rPr>
            </w:pPr>
          </w:p>
          <w:p w14:paraId="00125625" w14:textId="77777777" w:rsidR="00A32A48" w:rsidRDefault="00A32A48" w:rsidP="00F6344C">
            <w:pPr>
              <w:tabs>
                <w:tab w:val="left" w:pos="142"/>
              </w:tabs>
              <w:suppressAutoHyphens/>
              <w:jc w:val="both"/>
              <w:rPr>
                <w:sz w:val="28"/>
                <w:szCs w:val="28"/>
              </w:rPr>
            </w:pPr>
          </w:p>
          <w:p w14:paraId="5A7F8874" w14:textId="77777777" w:rsidR="00A32A48" w:rsidRPr="00BE6A23" w:rsidRDefault="00A32A48" w:rsidP="00F6344C">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Н.И. </w:t>
            </w:r>
            <w:proofErr w:type="spellStart"/>
            <w:r>
              <w:rPr>
                <w:rFonts w:ascii="Times New Roman" w:hAnsi="Times New Roman" w:cs="Times New Roman"/>
                <w:sz w:val="28"/>
                <w:szCs w:val="28"/>
              </w:rPr>
              <w:t>Дрейзис</w:t>
            </w:r>
            <w:proofErr w:type="spellEnd"/>
          </w:p>
        </w:tc>
        <w:tc>
          <w:tcPr>
            <w:tcW w:w="426" w:type="dxa"/>
          </w:tcPr>
          <w:p w14:paraId="69A2C120" w14:textId="77777777" w:rsidR="00A32A48" w:rsidRDefault="00A32A48" w:rsidP="00F6344C">
            <w:pPr>
              <w:pStyle w:val="a3"/>
              <w:jc w:val="both"/>
              <w:rPr>
                <w:rFonts w:ascii="Times New Roman" w:hAnsi="Times New Roman" w:cs="Times New Roman"/>
                <w:sz w:val="28"/>
                <w:szCs w:val="28"/>
              </w:rPr>
            </w:pPr>
          </w:p>
        </w:tc>
        <w:tc>
          <w:tcPr>
            <w:tcW w:w="4678" w:type="dxa"/>
          </w:tcPr>
          <w:p w14:paraId="23D7E130" w14:textId="77777777" w:rsidR="00A32A48" w:rsidRPr="00BE6A23" w:rsidRDefault="00A32A48" w:rsidP="00F6344C">
            <w:pPr>
              <w:tabs>
                <w:tab w:val="left" w:pos="180"/>
              </w:tabs>
              <w:ind w:left="120"/>
              <w:rPr>
                <w:sz w:val="28"/>
                <w:szCs w:val="28"/>
              </w:rPr>
            </w:pPr>
            <w:r w:rsidRPr="00B7215D">
              <w:rPr>
                <w:sz w:val="28"/>
                <w:szCs w:val="28"/>
              </w:rPr>
              <w:t>Временно исполняющий обязанности</w:t>
            </w:r>
            <w:r w:rsidRPr="000B61D0">
              <w:t xml:space="preserve"> </w:t>
            </w:r>
            <w:r>
              <w:rPr>
                <w:sz w:val="28"/>
                <w:szCs w:val="28"/>
              </w:rPr>
              <w:t>Г</w:t>
            </w:r>
            <w:r w:rsidRPr="00BE6A23">
              <w:rPr>
                <w:sz w:val="28"/>
                <w:szCs w:val="28"/>
              </w:rPr>
              <w:t>лав</w:t>
            </w:r>
            <w:r>
              <w:rPr>
                <w:sz w:val="28"/>
                <w:szCs w:val="28"/>
              </w:rPr>
              <w:t>ы</w:t>
            </w:r>
            <w:r w:rsidRPr="00BE6A23">
              <w:rPr>
                <w:sz w:val="28"/>
                <w:szCs w:val="28"/>
              </w:rPr>
              <w:t xml:space="preserve"> Петрозаводского городского округа</w:t>
            </w:r>
          </w:p>
          <w:p w14:paraId="2BE6ABE1" w14:textId="77777777" w:rsidR="00A32A48" w:rsidRPr="00BE6A23" w:rsidRDefault="00A32A48" w:rsidP="00F6344C">
            <w:pPr>
              <w:tabs>
                <w:tab w:val="left" w:pos="0"/>
              </w:tabs>
              <w:ind w:left="120"/>
              <w:rPr>
                <w:sz w:val="28"/>
                <w:szCs w:val="28"/>
              </w:rPr>
            </w:pPr>
            <w:r w:rsidRPr="00BE6A23">
              <w:rPr>
                <w:sz w:val="28"/>
                <w:szCs w:val="28"/>
              </w:rPr>
              <w:t xml:space="preserve"> </w:t>
            </w:r>
          </w:p>
          <w:p w14:paraId="4B5CAE7B" w14:textId="77777777" w:rsidR="00A32A48" w:rsidRDefault="00A32A48" w:rsidP="00F6344C">
            <w:pPr>
              <w:tabs>
                <w:tab w:val="left" w:pos="0"/>
              </w:tabs>
              <w:ind w:left="120"/>
              <w:rPr>
                <w:sz w:val="28"/>
                <w:szCs w:val="28"/>
              </w:rPr>
            </w:pPr>
            <w:r w:rsidRPr="00BE6A23">
              <w:rPr>
                <w:sz w:val="28"/>
                <w:szCs w:val="28"/>
              </w:rPr>
              <w:t xml:space="preserve">                      </w:t>
            </w:r>
            <w:r>
              <w:rPr>
                <w:sz w:val="28"/>
                <w:szCs w:val="28"/>
              </w:rPr>
              <w:t xml:space="preserve">       </w:t>
            </w:r>
            <w:r w:rsidRPr="00BE6A23">
              <w:rPr>
                <w:sz w:val="28"/>
                <w:szCs w:val="28"/>
              </w:rPr>
              <w:t xml:space="preserve"> </w:t>
            </w:r>
            <w:r>
              <w:rPr>
                <w:sz w:val="28"/>
                <w:szCs w:val="28"/>
              </w:rPr>
              <w:t xml:space="preserve">И.С. </w:t>
            </w:r>
            <w:proofErr w:type="spellStart"/>
            <w:r>
              <w:rPr>
                <w:sz w:val="28"/>
                <w:szCs w:val="28"/>
              </w:rPr>
              <w:t>Колыхматова</w:t>
            </w:r>
            <w:proofErr w:type="spellEnd"/>
          </w:p>
        </w:tc>
      </w:tr>
    </w:tbl>
    <w:p w14:paraId="4A25DA6A" w14:textId="77777777" w:rsidR="00A32A48" w:rsidRDefault="00A32A48" w:rsidP="00F5011A">
      <w:pPr>
        <w:pStyle w:val="a3"/>
        <w:ind w:firstLine="709"/>
        <w:jc w:val="both"/>
        <w:rPr>
          <w:rFonts w:ascii="Times New Roman" w:hAnsi="Times New Roman" w:cs="Times New Roman"/>
          <w:sz w:val="28"/>
          <w:szCs w:val="28"/>
        </w:rPr>
      </w:pPr>
    </w:p>
    <w:p w14:paraId="0C4F2741" w14:textId="19C2F5A2" w:rsidR="00A3130B" w:rsidRPr="00E87FF5" w:rsidRDefault="00A3130B" w:rsidP="00AE0DA7">
      <w:pPr>
        <w:tabs>
          <w:tab w:val="left" w:pos="142"/>
        </w:tabs>
        <w:suppressAutoHyphens/>
        <w:jc w:val="both"/>
        <w:rPr>
          <w:sz w:val="23"/>
          <w:szCs w:val="23"/>
        </w:rPr>
      </w:pPr>
    </w:p>
    <w:sectPr w:rsidR="00A3130B" w:rsidRPr="00E87FF5" w:rsidSect="00DE178A">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D62B" w14:textId="77777777" w:rsidR="003000A6" w:rsidRDefault="003000A6" w:rsidP="00DB42D8">
      <w:r>
        <w:separator/>
      </w:r>
    </w:p>
  </w:endnote>
  <w:endnote w:type="continuationSeparator" w:id="0">
    <w:p w14:paraId="604FC166" w14:textId="77777777" w:rsidR="003000A6" w:rsidRDefault="003000A6"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C625" w14:textId="77777777" w:rsidR="003000A6" w:rsidRDefault="003000A6" w:rsidP="00DB42D8">
      <w:r>
        <w:separator/>
      </w:r>
    </w:p>
  </w:footnote>
  <w:footnote w:type="continuationSeparator" w:id="0">
    <w:p w14:paraId="365C255A" w14:textId="77777777" w:rsidR="003000A6" w:rsidRDefault="003000A6"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963150437"/>
      <w:docPartObj>
        <w:docPartGallery w:val="Page Numbers (Top of Page)"/>
        <w:docPartUnique/>
      </w:docPartObj>
    </w:sdtPr>
    <w:sdtContent>
      <w:p w14:paraId="79E107C3" w14:textId="77777777" w:rsidR="00DB42D8" w:rsidRPr="00DB42D8" w:rsidRDefault="00DB42D8">
        <w:pPr>
          <w:pStyle w:val="a8"/>
          <w:jc w:val="center"/>
          <w:rPr>
            <w:sz w:val="24"/>
          </w:rPr>
        </w:pPr>
        <w:r w:rsidRPr="00DB42D8">
          <w:rPr>
            <w:sz w:val="24"/>
          </w:rPr>
          <w:fldChar w:fldCharType="begin"/>
        </w:r>
        <w:r w:rsidRPr="00DB42D8">
          <w:rPr>
            <w:sz w:val="24"/>
          </w:rPr>
          <w:instrText>PAGE   \* MERGEFORMAT</w:instrText>
        </w:r>
        <w:r w:rsidRPr="00DB42D8">
          <w:rPr>
            <w:sz w:val="24"/>
          </w:rPr>
          <w:fldChar w:fldCharType="separate"/>
        </w:r>
        <w:r w:rsidRPr="00DB42D8">
          <w:rPr>
            <w:sz w:val="24"/>
          </w:rPr>
          <w:t>2</w:t>
        </w:r>
        <w:r w:rsidRPr="00DB42D8">
          <w:rPr>
            <w:sz w:val="24"/>
          </w:rPr>
          <w:fldChar w:fldCharType="end"/>
        </w:r>
      </w:p>
    </w:sdtContent>
  </w:sdt>
  <w:p w14:paraId="48F3C34B" w14:textId="77777777" w:rsidR="00DB42D8" w:rsidRDefault="00DB4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50655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B"/>
    <w:rsid w:val="00011C45"/>
    <w:rsid w:val="00021FA9"/>
    <w:rsid w:val="0006470B"/>
    <w:rsid w:val="000A6D27"/>
    <w:rsid w:val="000B20A5"/>
    <w:rsid w:val="000B6B19"/>
    <w:rsid w:val="00124301"/>
    <w:rsid w:val="001B12CB"/>
    <w:rsid w:val="001B676E"/>
    <w:rsid w:val="001C4F22"/>
    <w:rsid w:val="001C50AB"/>
    <w:rsid w:val="001E63B6"/>
    <w:rsid w:val="00215DAA"/>
    <w:rsid w:val="002A55C3"/>
    <w:rsid w:val="002E56D8"/>
    <w:rsid w:val="003000A6"/>
    <w:rsid w:val="00306FD9"/>
    <w:rsid w:val="00322690"/>
    <w:rsid w:val="003375EF"/>
    <w:rsid w:val="00345E0A"/>
    <w:rsid w:val="00353F16"/>
    <w:rsid w:val="00363F54"/>
    <w:rsid w:val="00394B70"/>
    <w:rsid w:val="003A2202"/>
    <w:rsid w:val="00426DA3"/>
    <w:rsid w:val="0043003C"/>
    <w:rsid w:val="0049352F"/>
    <w:rsid w:val="004A6DBE"/>
    <w:rsid w:val="004B64AB"/>
    <w:rsid w:val="00517A62"/>
    <w:rsid w:val="005325F7"/>
    <w:rsid w:val="00563DFB"/>
    <w:rsid w:val="005650B5"/>
    <w:rsid w:val="005D06ED"/>
    <w:rsid w:val="005E2778"/>
    <w:rsid w:val="005E652C"/>
    <w:rsid w:val="005F3F97"/>
    <w:rsid w:val="006325F5"/>
    <w:rsid w:val="00636053"/>
    <w:rsid w:val="006953A9"/>
    <w:rsid w:val="006A6023"/>
    <w:rsid w:val="007040ED"/>
    <w:rsid w:val="00775EDE"/>
    <w:rsid w:val="007859F5"/>
    <w:rsid w:val="00790D70"/>
    <w:rsid w:val="007B7D85"/>
    <w:rsid w:val="007C2CC0"/>
    <w:rsid w:val="007F0585"/>
    <w:rsid w:val="00812E50"/>
    <w:rsid w:val="00860C8D"/>
    <w:rsid w:val="008C3D82"/>
    <w:rsid w:val="008F2980"/>
    <w:rsid w:val="00916B75"/>
    <w:rsid w:val="00922792"/>
    <w:rsid w:val="00943820"/>
    <w:rsid w:val="009817FB"/>
    <w:rsid w:val="009C2C77"/>
    <w:rsid w:val="00A14957"/>
    <w:rsid w:val="00A200CB"/>
    <w:rsid w:val="00A3130B"/>
    <w:rsid w:val="00A32A48"/>
    <w:rsid w:val="00A41D1B"/>
    <w:rsid w:val="00A47814"/>
    <w:rsid w:val="00A663CE"/>
    <w:rsid w:val="00A725C5"/>
    <w:rsid w:val="00AA2376"/>
    <w:rsid w:val="00AA2701"/>
    <w:rsid w:val="00AD15E4"/>
    <w:rsid w:val="00AE0DA7"/>
    <w:rsid w:val="00AE66EB"/>
    <w:rsid w:val="00B0570A"/>
    <w:rsid w:val="00B67CD5"/>
    <w:rsid w:val="00BC1B9A"/>
    <w:rsid w:val="00BE2A99"/>
    <w:rsid w:val="00C61C2B"/>
    <w:rsid w:val="00C7711F"/>
    <w:rsid w:val="00C92C17"/>
    <w:rsid w:val="00C97108"/>
    <w:rsid w:val="00CB553B"/>
    <w:rsid w:val="00CC271E"/>
    <w:rsid w:val="00CC6209"/>
    <w:rsid w:val="00CE5209"/>
    <w:rsid w:val="00D02E38"/>
    <w:rsid w:val="00D25FF8"/>
    <w:rsid w:val="00D46F0A"/>
    <w:rsid w:val="00D540C8"/>
    <w:rsid w:val="00D60478"/>
    <w:rsid w:val="00D62529"/>
    <w:rsid w:val="00DA2739"/>
    <w:rsid w:val="00DB42D8"/>
    <w:rsid w:val="00DE178A"/>
    <w:rsid w:val="00DF345E"/>
    <w:rsid w:val="00E0622E"/>
    <w:rsid w:val="00E8011C"/>
    <w:rsid w:val="00E87FF5"/>
    <w:rsid w:val="00EB72C8"/>
    <w:rsid w:val="00EC1283"/>
    <w:rsid w:val="00ED7DF4"/>
    <w:rsid w:val="00EF223A"/>
    <w:rsid w:val="00F0417E"/>
    <w:rsid w:val="00F07812"/>
    <w:rsid w:val="00F15842"/>
    <w:rsid w:val="00F5011A"/>
    <w:rsid w:val="00F8579E"/>
    <w:rsid w:val="00FF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F32"/>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12CB"/>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C1283"/>
    <w:pPr>
      <w:spacing w:after="120"/>
    </w:pPr>
    <w:rPr>
      <w:sz w:val="16"/>
      <w:szCs w:val="16"/>
    </w:rPr>
  </w:style>
  <w:style w:type="character" w:customStyle="1" w:styleId="30">
    <w:name w:val="Основной текст 3 Знак"/>
    <w:basedOn w:val="a0"/>
    <w:link w:val="3"/>
    <w:uiPriority w:val="99"/>
    <w:semiHidden/>
    <w:rsid w:val="00EC1283"/>
    <w:rPr>
      <w:rFonts w:ascii="Times New Roman" w:eastAsia="Times New Roman" w:hAnsi="Times New Roman" w:cs="Times New Roman"/>
      <w:sz w:val="16"/>
      <w:szCs w:val="16"/>
      <w:lang w:eastAsia="ru-RU"/>
    </w:rPr>
  </w:style>
  <w:style w:type="paragraph" w:customStyle="1" w:styleId="ConsPlusTitle">
    <w:name w:val="ConsPlusTitle"/>
    <w:uiPriority w:val="99"/>
    <w:rsid w:val="00EC1283"/>
    <w:pPr>
      <w:autoSpaceDE w:val="0"/>
      <w:autoSpaceDN w:val="0"/>
      <w:adjustRightInd w:val="0"/>
      <w:spacing w:after="0" w:line="240" w:lineRule="auto"/>
    </w:pPr>
    <w:rPr>
      <w:rFonts w:ascii="Calibri" w:eastAsia="Times New Roman" w:hAnsi="Calibri" w:cs="Calibri"/>
      <w:b/>
      <w:bCs/>
      <w:lang w:eastAsia="ru-RU"/>
    </w:rPr>
  </w:style>
  <w:style w:type="paragraph" w:styleId="ac">
    <w:name w:val="Balloon Text"/>
    <w:basedOn w:val="a"/>
    <w:link w:val="ad"/>
    <w:uiPriority w:val="99"/>
    <w:semiHidden/>
    <w:unhideWhenUsed/>
    <w:rsid w:val="00AD15E4"/>
    <w:rPr>
      <w:rFonts w:ascii="Segoe UI" w:hAnsi="Segoe UI" w:cs="Segoe UI"/>
      <w:sz w:val="18"/>
      <w:szCs w:val="18"/>
    </w:rPr>
  </w:style>
  <w:style w:type="character" w:customStyle="1" w:styleId="ad">
    <w:name w:val="Текст выноски Знак"/>
    <w:basedOn w:val="a0"/>
    <w:link w:val="ac"/>
    <w:uiPriority w:val="99"/>
    <w:semiHidden/>
    <w:rsid w:val="00AD15E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B12CB"/>
    <w:rPr>
      <w:rFonts w:ascii="Times New Roman" w:eastAsia="Times New Roman" w:hAnsi="Times New Roman" w:cs="Times New Roman"/>
      <w:b/>
      <w:sz w:val="24"/>
      <w:szCs w:val="20"/>
      <w:lang w:eastAsia="ru-RU"/>
    </w:rPr>
  </w:style>
  <w:style w:type="paragraph" w:customStyle="1" w:styleId="Standard">
    <w:name w:val="Standard"/>
    <w:rsid w:val="005325F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Iauiue1">
    <w:name w:val="Iau?iue1"/>
    <w:rsid w:val="00AA2701"/>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w:basedOn w:val="a"/>
    <w:rsid w:val="00AA2701"/>
    <w:pPr>
      <w:spacing w:after="160" w:line="240" w:lineRule="exact"/>
    </w:pPr>
    <w:rPr>
      <w:rFonts w:ascii="Verdana" w:hAnsi="Verdana"/>
      <w:sz w:val="24"/>
      <w:szCs w:val="24"/>
      <w:lang w:val="en-US" w:eastAsia="en-US"/>
    </w:rPr>
  </w:style>
  <w:style w:type="paragraph" w:customStyle="1" w:styleId="af">
    <w:name w:val="Знак Знак Знак Знак Знак Знак Знак Знак Знак Знак"/>
    <w:basedOn w:val="a"/>
    <w:rsid w:val="008C3D82"/>
    <w:pPr>
      <w:spacing w:after="160" w:line="240" w:lineRule="exact"/>
    </w:pPr>
    <w:rPr>
      <w:rFonts w:ascii="Verdana" w:hAnsi="Verdana"/>
      <w:sz w:val="24"/>
      <w:szCs w:val="24"/>
      <w:lang w:val="en-US" w:eastAsia="en-US"/>
    </w:rPr>
  </w:style>
  <w:style w:type="paragraph" w:customStyle="1" w:styleId="af0">
    <w:name w:val="Знак Знак Знак Знак Знак Знак Знак Знак Знак Знак"/>
    <w:basedOn w:val="a"/>
    <w:rsid w:val="00B0570A"/>
    <w:pPr>
      <w:spacing w:after="160" w:line="240" w:lineRule="exact"/>
    </w:pPr>
    <w:rPr>
      <w:rFonts w:ascii="Verdana" w:hAnsi="Verdana"/>
      <w:sz w:val="24"/>
      <w:szCs w:val="24"/>
      <w:lang w:val="en-US" w:eastAsia="en-US"/>
    </w:rPr>
  </w:style>
  <w:style w:type="paragraph" w:customStyle="1" w:styleId="af1">
    <w:name w:val="Знак Знак Знак Знак Знак Знак Знак Знак Знак Знак"/>
    <w:basedOn w:val="a"/>
    <w:rsid w:val="00DE178A"/>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6601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89A9-8F18-4353-AF69-EB3A1184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9</cp:revision>
  <cp:lastPrinted>2021-10-29T13:50:00Z</cp:lastPrinted>
  <dcterms:created xsi:type="dcterms:W3CDTF">2021-11-23T12:50:00Z</dcterms:created>
  <dcterms:modified xsi:type="dcterms:W3CDTF">2023-09-12T06:33:00Z</dcterms:modified>
</cp:coreProperties>
</file>