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29" w:rsidRPr="00676C2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76C2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6C29" w:rsidRPr="00676C2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76C29" w:rsidRPr="00676C2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76C29">
        <w:rPr>
          <w:rFonts w:ascii="Times New Roman" w:hAnsi="Times New Roman" w:cs="Times New Roman"/>
          <w:sz w:val="28"/>
          <w:szCs w:val="28"/>
        </w:rPr>
        <w:t>УТВЕРЖДЕН</w:t>
      </w:r>
    </w:p>
    <w:p w:rsidR="00676C29" w:rsidRPr="00676C2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76C2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76C29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676C29">
        <w:rPr>
          <w:rFonts w:ascii="Times New Roman" w:hAnsi="Times New Roman" w:cs="Times New Roman"/>
          <w:sz w:val="28"/>
          <w:szCs w:val="28"/>
        </w:rPr>
        <w:t>ем</w:t>
      </w:r>
    </w:p>
    <w:p w:rsidR="00676C29" w:rsidRDefault="00322F0C" w:rsidP="00676C2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76C29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:rsidR="00676C29" w:rsidRDefault="00676C29" w:rsidP="00676C29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:rsidR="00322F0C" w:rsidRPr="00676C29" w:rsidRDefault="00322F0C" w:rsidP="009F4F8F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676C29">
        <w:rPr>
          <w:rFonts w:ascii="Times New Roman" w:hAnsi="Times New Roman" w:cs="Times New Roman"/>
          <w:position w:val="-20"/>
          <w:sz w:val="28"/>
          <w:szCs w:val="28"/>
        </w:rPr>
        <w:t>от 19 сентября 2018 г. № 28/18-3</w:t>
      </w:r>
      <w:r w:rsidR="009F4F8F">
        <w:rPr>
          <w:rFonts w:ascii="Times New Roman" w:hAnsi="Times New Roman" w:cs="Times New Roman"/>
          <w:position w:val="-20"/>
          <w:sz w:val="28"/>
          <w:szCs w:val="28"/>
        </w:rPr>
        <w:t>7</w:t>
      </w:r>
      <w:r w:rsidR="00C441F7">
        <w:rPr>
          <w:rFonts w:ascii="Times New Roman" w:hAnsi="Times New Roman" w:cs="Times New Roman"/>
          <w:position w:val="-20"/>
          <w:sz w:val="28"/>
          <w:szCs w:val="28"/>
        </w:rPr>
        <w:t>7</w:t>
      </w:r>
    </w:p>
    <w:p w:rsidR="009F4F8F" w:rsidRDefault="009F4F8F" w:rsidP="009F4F8F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:rsidR="009F4F8F" w:rsidRDefault="009F4F8F" w:rsidP="009F4F8F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8F" w:rsidRDefault="009F4F8F" w:rsidP="009F4F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9F4F8F" w:rsidRDefault="009F4F8F" w:rsidP="009F4F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присвоения наименований элементам </w:t>
      </w:r>
    </w:p>
    <w:p w:rsidR="009F4F8F" w:rsidRDefault="009F4F8F" w:rsidP="009F4F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color w:val="000000"/>
          <w:sz w:val="28"/>
          <w:szCs w:val="28"/>
        </w:rPr>
        <w:t xml:space="preserve">улично-дорожной сети и планировочной структуры </w:t>
      </w:r>
    </w:p>
    <w:p w:rsidR="009F4F8F" w:rsidRPr="009F4F8F" w:rsidRDefault="009F4F8F" w:rsidP="009F4F8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color w:val="000000"/>
          <w:sz w:val="28"/>
          <w:szCs w:val="28"/>
        </w:rPr>
        <w:t>в границах Петрозаводского городского округа</w:t>
      </w:r>
    </w:p>
    <w:p w:rsidR="009F4F8F" w:rsidRPr="009F4F8F" w:rsidRDefault="009F4F8F" w:rsidP="009F4F8F">
      <w:pPr>
        <w:pStyle w:val="ConsPlusTitle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F4F8F" w:rsidRPr="009F4F8F" w:rsidRDefault="009F4F8F" w:rsidP="009F4F8F">
      <w:pPr>
        <w:pStyle w:val="ConsPlusTitle"/>
        <w:widowControl/>
        <w:adjustRightInd w:val="0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9F4F8F" w:rsidRPr="009F4F8F" w:rsidRDefault="009F4F8F" w:rsidP="009F4F8F">
      <w:pPr>
        <w:pStyle w:val="ConsPlusTitle"/>
        <w:widowControl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Порядок присвоения наименований элементам улично-дорожной сети </w:t>
      </w:r>
      <w:bookmarkStart w:id="0" w:name="_Hlk517274018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планировочной структуры</w:t>
      </w:r>
      <w:bookmarkEnd w:id="0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границах Петрозаводского городского округа (далее – Порядок) устанавливает единый подход к присвоению наименований элементам улично-дорожной сети и планировочной структуры в границах Петрозаводского городского округа, изменению и аннулированию наименований элементов улично-дорожной сети и наименований элементов планировочной структуры в границах Петрозаводского городского округа (далее присвоение наименований, изменение и аннулирование наименований).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Термины и определения, используемые в настоящем Порядке, соответствуют принятым в </w:t>
      </w:r>
      <w:bookmarkStart w:id="1" w:name="_Hlk517274365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Постановлении Правительства РФ от 19.11.2014 № 1221 «Об утверждении Правил присвоения, изменения и аннулирования адресов»</w:t>
      </w:r>
      <w:bookmarkEnd w:id="1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1) топоним – словосочетание, обозначающее наименование элемента улично-дорожной сети, планировочной структуры Петрозаводского городского округа;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2) статусная часть топонима – одно из слов в именительном падеже, единственном числе, входящее в состав топонима, обозначающее вид элемента улично-дорожной сети, планировочной структуры.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F4F8F" w:rsidRPr="009F4F8F" w:rsidRDefault="009F4F8F" w:rsidP="009F4F8F">
      <w:pPr>
        <w:pStyle w:val="ConsPlusTitle"/>
        <w:widowControl/>
        <w:adjustRightInd w:val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 Порядок присвоения, изменения и аннулирования наименований элементам улично-дорожной сети и планировочной структуры в границах Петрозаводского городского округа</w:t>
      </w:r>
    </w:p>
    <w:p w:rsidR="009F4F8F" w:rsidRPr="009F4F8F" w:rsidRDefault="009F4F8F" w:rsidP="009F4F8F">
      <w:pPr>
        <w:pStyle w:val="ConsPlusTitle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2.1. Для рассмотрения предложений о присвоении наименований Администрацией Петрозаводского городского округа созда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тся Комиссия по присвоению наименований элементам улично-дорожной сети и планировочной структуры</w:t>
      </w:r>
      <w:r w:rsidRPr="009F4F8F">
        <w:rPr>
          <w:rFonts w:ascii="Times New Roman" w:hAnsi="Times New Roman" w:cs="Times New Roman"/>
          <w:b w:val="0"/>
          <w:sz w:val="28"/>
          <w:szCs w:val="28"/>
        </w:rPr>
        <w:t xml:space="preserve"> в границах 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Петрозаводского городского округа (далее – Комиссия) в составе 5 человек.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2.2. В состав Комиссии включа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тся: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- сотрудники Администрации Петрозаводского городского округа;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- депутат Петрозаводского городского Совета;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- представитель общественности, являющийся экспертом Петрозаводской топонимии.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2.3. Порядок деятельности и персональный состав Комиссии утверждается постановлением Администрации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2.4. Присвоение наименований производится в соответствии с Порядком по предложению органов государственной власти Российской Федерации, органов государственной власти Республики Карелия, органов местного самоуправления Петрозаводского городского округа, юридических и физических лиц (далее – инициатор</w:t>
      </w:r>
      <w:r w:rsidR="003E24C6"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bookmarkStart w:id="2" w:name="_GoBack"/>
      <w:bookmarkEnd w:id="2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2.5. Предложения инициаторов о присвоении наименований оформляются в виде заявления в свободной форме и направляются в Администрацию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2.6. </w:t>
      </w:r>
      <w:bookmarkStart w:id="3" w:name="_Hlk517275808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Заявление о присвоении наименований </w:t>
      </w:r>
      <w:bookmarkEnd w:id="3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должно содержать: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1) предлагаемое наименование элемента улично-дорожной сети и</w:t>
      </w:r>
      <w:r w:rsidR="002C40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или</w:t>
      </w:r>
      <w:r w:rsidR="002C4091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планировочной структуры в границах Петрозаводского городского округа;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2) обоснование предлагаемого наименования;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3) карту-схему, на которой обозначается расположение элемента улично-дорожной сети и </w:t>
      </w:r>
      <w:r w:rsidR="00424496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или</w:t>
      </w:r>
      <w:r w:rsidR="0042449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планировочной структуры Петрозаводского городского округа (в произвольной форме);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4) информацию об инициаторах: фамилию, имя, отчество физического лица (наименование органа власти, юридического лица), адрес инициатора, подпись.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2.7. При увековечении памяти о событии или выдающейся личности</w:t>
      </w:r>
      <w:r w:rsidRPr="009F4F8F">
        <w:rPr>
          <w:rFonts w:ascii="Times New Roman" w:hAnsi="Times New Roman" w:cs="Times New Roman"/>
          <w:sz w:val="28"/>
          <w:szCs w:val="28"/>
        </w:rPr>
        <w:t xml:space="preserve"> </w:t>
      </w:r>
      <w:r w:rsidRPr="009F4F8F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заявлению о присвоении наименований инициатором предоставля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тся: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1) краткая историческая справка о событии или выдающейся личности, содержащая информацию о достоверности события или заслугах выдающейся личности;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2) заключение Комиссии по культурно-историческому наследию при Администрации Петрозаводского городского округа, полученное в порядке, установленном Положением о Комиссии по культурно-историческому наследию при Администрации Петрозаводского городского округа, утвержденном Постановлением Администрации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2.8. </w:t>
      </w:r>
      <w:bookmarkStart w:id="4" w:name="_Hlk517439970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Предложения инициаторов о присвоении наименований </w:t>
      </w:r>
      <w:bookmarkEnd w:id="4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направляются Администрацией Петрозаводского городского округа в срок не позднее 3-х рабочих дней в Комиссию.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2.9.</w:t>
      </w:r>
      <w:r w:rsidRPr="009F4F8F">
        <w:rPr>
          <w:rFonts w:ascii="Times New Roman" w:hAnsi="Times New Roman" w:cs="Times New Roman"/>
          <w:sz w:val="28"/>
          <w:szCs w:val="28"/>
        </w:rPr>
        <w:t xml:space="preserve"> 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Предложения инициаторов о присвоении наименований рассматриваются Комиссией в срок не позднее 30 дней с даты поступления документов, предусмотренных пунктами 2.6, 2.7 настоящего Порядка,</w:t>
      </w:r>
      <w:r w:rsidRPr="009F4F8F">
        <w:rPr>
          <w:rFonts w:ascii="Times New Roman" w:hAnsi="Times New Roman" w:cs="Times New Roman"/>
          <w:sz w:val="28"/>
          <w:szCs w:val="28"/>
        </w:rPr>
        <w:t xml:space="preserve"> 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в Администрацию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2.10. По итогу рассмотрения Комиссией предложения инициаторов о присвоении наименований принимается решение о </w:t>
      </w:r>
      <w:bookmarkStart w:id="5" w:name="_Hlk517276626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присвоении наименований и включении в Перечень элементов улично-дорожной сети и элементов планировочной структуры Петрозаводского городского округа </w:t>
      </w:r>
      <w:bookmarkEnd w:id="5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или об отказе в присвоении наименований.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2.11. Принятие Комиссией решения </w:t>
      </w:r>
      <w:bookmarkStart w:id="6" w:name="_Hlk517276735"/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о присвоении наименований носит рекомендательный характер и направляется Главе Петрозаводского городского округа.</w:t>
      </w:r>
    </w:p>
    <w:bookmarkEnd w:id="6"/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2.12. Принятие решения о присвоении наименований оформляется Постановлением Администрации Петрозаводского городского округа и направляется в адрес инициатора.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2.13. В случае отказа в присвоении наименований Администрация Петрозаводского городского округа уведомляет инициатора о принятом решении в срок не позднее 15 рабочих дней.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2.14. Изменение существующих наименований производится только в следующих случаях: 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1) при исправлении технической или грамматической ошибки;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2) при восстановлении исторического наименования, имеющего культурно-историческое значение;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3) в целях устранения полного дублирования наименований в границах Петрозаводского городского округа;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4) при изменении категории и (или) назначения элементов улично-дорожной сети и планировочной структуры в границах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2.15. Аннулирование наименований производится только в случае полной утраты (исчезновения) элемента улично-дорожной сети или планировочной структуры в границах Петрозаводского городского округа при одновременном отсутствии адресации по элементу улично-дорожной сети.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2.16. Изменение и аннулирование наименований осуществляется в порядке, предусмотренном пунктами 2.4-2.13 настоящего Порядка, о чем направляется соответствующее заявление.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F4F8F" w:rsidRPr="009F4F8F" w:rsidRDefault="009F4F8F" w:rsidP="009F4F8F">
      <w:pPr>
        <w:pStyle w:val="ConsPlusTitle"/>
        <w:widowControl/>
        <w:adjustRightInd w:val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 Правила присвоения наименований элементам улично-дорожной сети Петрозаводского городского округа</w:t>
      </w:r>
    </w:p>
    <w:p w:rsidR="009F4F8F" w:rsidRPr="009F4F8F" w:rsidRDefault="009F4F8F" w:rsidP="009F4F8F">
      <w:pPr>
        <w:pStyle w:val="ConsPlusTitle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3.1. Наименования элементов улично-дорожной сети Петрозаводского городского округа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3.2. Присвоение наименований элементов улично-дорожной сети Петрозаводского городского округа производится с уч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том исторических и культурных традиций города Петрозаводска.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3.3. Наименование элементов улично-дорожной сети Петрозаводского городского округа осуществляется с уч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том функционального назначения, 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местоположения, основных топонимических ориентиров и наименований других элементов улично-дорожной сети в данной местности, исторических особенностей местности.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3.4. Наименование элемента улично-дорожной сети Петрозаводского городского округа должно включать статусную часть топонима.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3.5. Не допускается включение в наименование вновь создаваемого элемента улично-дорожной сети Петрозаводского городского округа аббревиатур.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3.6. Наименование вновь создаваемого элемента улично-дорожной сети Петрозаводского городского округа не должно быть идентичным, схожим до степени смешения с наименованием другого элемента улично-дорожной сети Петрозаводского городского округа.</w:t>
      </w:r>
    </w:p>
    <w:p w:rsidR="009F4F8F" w:rsidRPr="009F4F8F" w:rsidRDefault="009F4F8F" w:rsidP="009F4F8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3.7. Присвоение элементам улично-дорожной сети Петрозаводского городского округа имен, фамилий выдающихся личностей может производиться только по истечении 5 лет со дня смерти выдающейся личности. До истечения указанного срока может быть увековечена память Героев Советского Союза, Героев Социалистического Труда, Героев Российской Федерации, Героев Труда Российской Федерации, Поч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тных граждан города Петрозаводска, Поч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тных граждан Республики Карелия, а также граждан Российской Федерации, награжд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нных орденом Славы тр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х степеней или орденом Трудовой Славы тр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9F4F8F">
        <w:rPr>
          <w:rFonts w:ascii="Times New Roman" w:hAnsi="Times New Roman" w:cs="Times New Roman"/>
          <w:b w:val="0"/>
          <w:color w:val="000000"/>
          <w:sz w:val="28"/>
          <w:szCs w:val="28"/>
        </w:rPr>
        <w:t>х степеней, орденом Святого апостола Андрея Первозванного, орденом «За заслуги перед Отечеством» I степени, орденом «За заслуги перед Отечеством» II степени, орденом «За заслуги перед Отечеством» III степени или орденом «За заслуги перед Отечеством» IV степени.</w:t>
      </w:r>
    </w:p>
    <w:sectPr w:rsidR="009F4F8F" w:rsidRPr="009F4F8F" w:rsidSect="00676C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7C" w:rsidRDefault="0063717C" w:rsidP="00676C29">
      <w:pPr>
        <w:spacing w:after="0" w:line="240" w:lineRule="auto"/>
      </w:pPr>
      <w:r>
        <w:separator/>
      </w:r>
    </w:p>
  </w:endnote>
  <w:endnote w:type="continuationSeparator" w:id="0">
    <w:p w:rsidR="0063717C" w:rsidRDefault="0063717C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7C" w:rsidRDefault="0063717C" w:rsidP="00676C29">
      <w:pPr>
        <w:spacing w:after="0" w:line="240" w:lineRule="auto"/>
      </w:pPr>
      <w:r>
        <w:separator/>
      </w:r>
    </w:p>
  </w:footnote>
  <w:footnote w:type="continuationSeparator" w:id="0">
    <w:p w:rsidR="0063717C" w:rsidRDefault="0063717C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EndPr/>
    <w:sdtContent>
      <w:p w:rsidR="00676C29" w:rsidRPr="00676C29" w:rsidRDefault="00676C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C29" w:rsidRDefault="00676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D1233"/>
    <w:rsid w:val="001F7025"/>
    <w:rsid w:val="002C4091"/>
    <w:rsid w:val="002F1B60"/>
    <w:rsid w:val="00322F0C"/>
    <w:rsid w:val="003E24C6"/>
    <w:rsid w:val="00424496"/>
    <w:rsid w:val="004E2E79"/>
    <w:rsid w:val="0063717C"/>
    <w:rsid w:val="00676C29"/>
    <w:rsid w:val="007C1866"/>
    <w:rsid w:val="007C746D"/>
    <w:rsid w:val="008D7871"/>
    <w:rsid w:val="009F4F8F"/>
    <w:rsid w:val="00C172C6"/>
    <w:rsid w:val="00C30A96"/>
    <w:rsid w:val="00C441F7"/>
    <w:rsid w:val="00DC0415"/>
    <w:rsid w:val="00F511C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66D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2018-09-20T06:06:00Z</cp:lastPrinted>
  <dcterms:created xsi:type="dcterms:W3CDTF">2018-09-17T07:01:00Z</dcterms:created>
  <dcterms:modified xsi:type="dcterms:W3CDTF">2018-09-20T06:12:00Z</dcterms:modified>
</cp:coreProperties>
</file>