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53B97" w14:textId="77777777" w:rsidR="00676C29" w:rsidRPr="004112CC" w:rsidRDefault="00322F0C" w:rsidP="00411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112C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4112CC" w:rsidRDefault="00676C29" w:rsidP="00411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09CD93B8" w:rsidR="00676C29" w:rsidRPr="004112CC" w:rsidRDefault="00676C29" w:rsidP="00411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112CC">
        <w:rPr>
          <w:rFonts w:ascii="Times New Roman" w:hAnsi="Times New Roman" w:cs="Times New Roman"/>
          <w:sz w:val="28"/>
          <w:szCs w:val="28"/>
        </w:rPr>
        <w:t>УТВЕРЖДЕН</w:t>
      </w:r>
    </w:p>
    <w:p w14:paraId="4218EF08" w14:textId="77777777" w:rsidR="00676C29" w:rsidRPr="004112CC" w:rsidRDefault="00676C29" w:rsidP="00411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4112CC" w:rsidRDefault="00322F0C" w:rsidP="00411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112CC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4112CC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4112CC" w:rsidRDefault="00322F0C" w:rsidP="004112C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112CC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4112CC" w:rsidRDefault="00676C29" w:rsidP="004112CC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53B66E4E" w:rsidR="00322F0C" w:rsidRPr="004112CC" w:rsidRDefault="00322F0C" w:rsidP="004112CC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4112CC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EC02AB">
        <w:rPr>
          <w:rFonts w:ascii="Times New Roman" w:hAnsi="Times New Roman" w:cs="Times New Roman"/>
          <w:position w:val="-20"/>
          <w:sz w:val="28"/>
          <w:szCs w:val="28"/>
        </w:rPr>
        <w:t>25 марта</w:t>
      </w:r>
      <w:r w:rsidR="004112CC" w:rsidRPr="004112CC">
        <w:rPr>
          <w:rFonts w:ascii="Times New Roman" w:hAnsi="Times New Roman" w:cs="Times New Roman"/>
          <w:position w:val="-20"/>
          <w:sz w:val="28"/>
          <w:szCs w:val="28"/>
        </w:rPr>
        <w:t xml:space="preserve"> 2020</w:t>
      </w:r>
      <w:r w:rsidRPr="004112CC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EC02AB">
        <w:rPr>
          <w:rFonts w:ascii="Times New Roman" w:hAnsi="Times New Roman" w:cs="Times New Roman"/>
          <w:position w:val="-20"/>
          <w:sz w:val="28"/>
          <w:szCs w:val="28"/>
        </w:rPr>
        <w:t>30</w:t>
      </w:r>
      <w:r w:rsidRPr="004112CC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4112CC" w:rsidRPr="004112CC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="00EC02AB">
        <w:rPr>
          <w:rFonts w:ascii="Times New Roman" w:hAnsi="Times New Roman" w:cs="Times New Roman"/>
          <w:position w:val="-20"/>
          <w:sz w:val="28"/>
          <w:szCs w:val="28"/>
        </w:rPr>
        <w:t>93</w:t>
      </w:r>
    </w:p>
    <w:p w14:paraId="7B9DB976" w14:textId="692F8416" w:rsidR="009F4F8F" w:rsidRDefault="009F4F8F" w:rsidP="004112CC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5EEB2598" w14:textId="77777777" w:rsidR="00EC02AB" w:rsidRPr="004112CC" w:rsidRDefault="00EC02AB" w:rsidP="004112CC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3BDE1303" w14:textId="77777777" w:rsidR="00EC02AB" w:rsidRDefault="00EC02AB" w:rsidP="00EC0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определения размера арендной платы</w:t>
      </w:r>
    </w:p>
    <w:p w14:paraId="1378E9B0" w14:textId="3194FDEC" w:rsidR="00EC02AB" w:rsidRDefault="00EC02AB" w:rsidP="00EC0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использование земельных участков, находящихся в муниципальной собственности Петрозаводского городского округа</w:t>
      </w:r>
    </w:p>
    <w:p w14:paraId="20A9ADDA" w14:textId="77777777" w:rsidR="00EC02AB" w:rsidRDefault="00EC02AB" w:rsidP="00EC02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7F3E6B" w14:textId="732B01C5" w:rsidR="00EC02AB" w:rsidRPr="00F4451D" w:rsidRDefault="00EC02AB" w:rsidP="00EC02AB">
      <w:pPr>
        <w:tabs>
          <w:tab w:val="left" w:pos="3544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4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348A4785" w14:textId="77777777" w:rsidR="00EC02AB" w:rsidRPr="00F4451D" w:rsidRDefault="00EC02AB" w:rsidP="003A3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определения размера арендной платы за использование земельных участков, находящихся в муниципальной собственности Петрозаводского городского округа (далее – Порядок) разработан в соответствии с пу</w:t>
      </w:r>
      <w:bookmarkStart w:id="0" w:name="_GoBack"/>
      <w:bookmarkEnd w:id="0"/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нктом 3 статьи 39.7 Земельного кодекса Российской Федерации и 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582.</w:t>
      </w:r>
    </w:p>
    <w:p w14:paraId="37E67915" w14:textId="77777777" w:rsidR="00EC02AB" w:rsidRPr="00F4451D" w:rsidRDefault="00EC02AB" w:rsidP="003A3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определяет способы расчета размера арендной платы за использование земельных участков, находящихся в муниципальной собственности Петрозаводского городского округа.</w:t>
      </w:r>
    </w:p>
    <w:p w14:paraId="1FBFE436" w14:textId="7777777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Размер арендной платы при аренде земельных участков, находящихся в муниципальной собственности Петрозаводского городского округа (далее – арендная плата), определяется на основании настоящего Порядка, если иное не предусмотрено федеральными законами и принимаемыми в соответствии с ними нормативными правовым актами.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случае, если предметом торгов является годовая величина арендной платы. </w:t>
      </w:r>
    </w:p>
    <w:p w14:paraId="1FA2AD55" w14:textId="7DB10A70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соответстви</w:t>
      </w:r>
      <w:r w:rsidR="008068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Порядком ставки арендной платы, коэффициенты и их значения установлены в целях определения экономически обоснованной арендной платы за использование земельных участков, находящихся в муниципальной собственности Петрозаводского городского округа.</w:t>
      </w:r>
    </w:p>
    <w:p w14:paraId="3EE054D2" w14:textId="7777777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 определяется в расчете на год на основании кадастровой стоимости земельного участка или рыночной стоимости права аренды земельного участка. </w:t>
      </w:r>
    </w:p>
    <w:p w14:paraId="3F22C5F2" w14:textId="77777777" w:rsidR="00EC02AB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Ставки арендной платы за земельные участки в настоящем Порядке определены в соответствии со ставками арендной платы либо методическими 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указаниями по ее расчету, установленными федеральными законами и принимаемыми в соответствии с ними нормативными правовыми актами.</w:t>
      </w:r>
    </w:p>
    <w:p w14:paraId="34109D98" w14:textId="77777777" w:rsidR="00EC02AB" w:rsidRDefault="00EC02AB" w:rsidP="00EC02A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AB166" w14:textId="6E2DC729" w:rsidR="00EC02AB" w:rsidRDefault="00EC02AB" w:rsidP="00EC02A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F4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размера арендной платы</w:t>
      </w:r>
    </w:p>
    <w:p w14:paraId="09F48673" w14:textId="77777777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Арендная плата рассчитывается в размере 0,01 процента кадастровой стоимости в отношении:</w:t>
      </w:r>
    </w:p>
    <w:p w14:paraId="04D6AEF1" w14:textId="4B715116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участка, предоставленного в аренду физическому лицу, имеющ</w:t>
      </w:r>
      <w:r w:rsidR="008B79D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освобождение от уплаты земельного налога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 налогах и сборах (статья 395 Налогового кодекса Российской Федерации)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01F9C4" w14:textId="77777777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налогах и сборах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5 статьи 391 Налогового кодекса Российской Федерации)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случае, если налоговая база в результате уменьшения на не облагаемую налогом сумму принимается равной нулю;</w:t>
      </w:r>
    </w:p>
    <w:p w14:paraId="55D7A01B" w14:textId="6D3E6FDF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5 статьи 391 Налогового кодекса Российской Федерации)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 </w:t>
      </w:r>
    </w:p>
    <w:p w14:paraId="4C2605B9" w14:textId="77777777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14:paraId="69B662D8" w14:textId="77777777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14:paraId="14FAF41A" w14:textId="77777777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договорами.  </w:t>
      </w:r>
    </w:p>
    <w:p w14:paraId="7A73580B" w14:textId="77777777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арендная плата подлежит расчету с применением значения, указанного в настоящем пункте, на основании заявления и документов, подтверждающих право на освобождение от уплаты земельного налога или уменьшение налоговой базы, с 1 числа месяца, следующего за месяцем, в котором арендатор земельного участка обратился в Администрацию Петрозаводского городского округа с заявлением о пересмотре размера арендной платы.</w:t>
      </w:r>
    </w:p>
    <w:p w14:paraId="36058C97" w14:textId="77777777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Арендная плата рассчитывается в размере 0,6 процента кадастровой стоимости в отношении:</w:t>
      </w:r>
    </w:p>
    <w:p w14:paraId="0DEF5A98" w14:textId="77777777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земельного участка, предоставленного гражданину для индивидуального жилищного строительства, ведения личного подсобного 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хозяйства, садоводства, огородничества, сенокошения или выпаса сельскохозяйственных животных;</w:t>
      </w:r>
    </w:p>
    <w:p w14:paraId="3273359D" w14:textId="77777777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земельного участка, предназначенного для ведения сельскохозяйственного производства. </w:t>
      </w:r>
    </w:p>
    <w:p w14:paraId="08DC8AF3" w14:textId="7777777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Арендная плата за использование земельного участка, находящегося в муниципальной собственности Петрозаводского городского округа, рассчитывается в размере 1,5 процента кадастровой стоимости, но не выше размера земельного налога, рассчитанного в отношении такого земельного участка, в случае заключения договора аренды в соответствии с пунктом 5 статьи 39.7 Земельного кодекса Российской Федерации.</w:t>
      </w:r>
    </w:p>
    <w:p w14:paraId="0FCB47A0" w14:textId="7777777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Размер арендной платы за земельные участки, находящиеся в муниципальной собственности Петрозаводского городского округа и предоставленные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устанавливается в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арендной платы, рассчитанном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соответствующих целей в отношении земельных участков, находящихся в федеральной собственности.  </w:t>
      </w:r>
    </w:p>
    <w:p w14:paraId="04877336" w14:textId="7BFCF8B8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переоформления права постоянного (бессрочного) пользования земельными участками, находящимися в муниципальной собственности Петрозаводского городского округа, на право аренды земельных участков годовой размер арендной платы устанавливается в соответстви</w:t>
      </w:r>
      <w:r w:rsidR="008B7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положениями пункта 2 статьи 3 Федерального закона от 25 октября 2001 года №137-ФЗ «О введени</w:t>
      </w:r>
      <w:r w:rsidR="008B7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Земельного кодекса Российской Федерации» в размере: </w:t>
      </w:r>
    </w:p>
    <w:p w14:paraId="5B5B86ED" w14:textId="77777777" w:rsidR="00EC02AB" w:rsidRPr="00F4451D" w:rsidRDefault="00EC02AB" w:rsidP="003A3F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процентов кадастровой стоимости арендуемых земельных участков;</w:t>
      </w:r>
    </w:p>
    <w:p w14:paraId="615427A9" w14:textId="77777777" w:rsidR="00EC02AB" w:rsidRPr="00F4451D" w:rsidRDefault="00EC02AB" w:rsidP="003A3F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14:paraId="74825802" w14:textId="77777777" w:rsidR="00EC02AB" w:rsidRDefault="00EC02AB" w:rsidP="003A3F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14:paraId="477727DB" w14:textId="423558F4" w:rsidR="00EC02AB" w:rsidRPr="00E75BFE" w:rsidRDefault="00EC02AB" w:rsidP="003A3F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случае, если земельный участок передан в аренду физическому лицу, имеющему право на освобождение от уплаты от земельного налога в соответствии с Решением Петрозаводского городского Совета от </w:t>
      </w:r>
      <w:r w:rsidRP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B7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XXV/XXI-196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и введении в действие на территории Петрозаводского городского округа земельного налога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размер арендной платы за использование такого земельного участка определяется в размере земельного налога. При этом арендная плата подлежит расчету с применением значения, указанного в настоящем пункте, на основании заявления и документов, подтверждающих право на освобождение от уплаты земельного налога, с 1 числа месяца, следующего за месяцем, в котором арендатор земельного участка обратился в Администрацию Петрозаводского городского округа с заявлением о пересмотре размера арендной платы.</w:t>
      </w:r>
    </w:p>
    <w:p w14:paraId="4140E263" w14:textId="77777777" w:rsidR="00EC02AB" w:rsidRPr="00F4451D" w:rsidRDefault="00EC02AB" w:rsidP="003A3F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арендной платы определяется в размере земельного налога:</w:t>
      </w:r>
    </w:p>
    <w:p w14:paraId="7139C408" w14:textId="563BCAC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</w:t>
      </w:r>
      <w:r w:rsidR="008B7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Порядком, превышает размер земельного налога, установленного в отношении расположенных в границах Петрозаводского городского округа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отсутствуют;</w:t>
      </w:r>
    </w:p>
    <w:p w14:paraId="50225F77" w14:textId="7777777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земельных участков, предоставленных инвесторам, заключившим инвестиционные соглашения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Республики Карелия о государственной поддержке инвестиционной деятельности в Республике Карелия и использующим такие земельные участки в целях реализации инвестиционных проектов, предусмотренных заключенными инвестиционными соглашениями, на период до прекращения государственной поддержки;</w:t>
      </w:r>
    </w:p>
    <w:p w14:paraId="51B53C1C" w14:textId="7777777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земельных участков, предназначенных для размещения объектов физической культуры и спорта;</w:t>
      </w:r>
    </w:p>
    <w:p w14:paraId="30CFDCE2" w14:textId="7777777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земельных участков, предоставленных для размещения объектов по утилизации твердых бытовых отходов методом их сортировки и переработки;</w:t>
      </w:r>
    </w:p>
    <w:p w14:paraId="3159945B" w14:textId="7777777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земельных участков, предназначенных для размещения объектов транспорта.</w:t>
      </w:r>
    </w:p>
    <w:p w14:paraId="549D411F" w14:textId="2D3D066B" w:rsidR="00EC02AB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4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Арендная плата в отношении земельного участка, предоставленного без проведения торгов, на котором расположены здания, сооружения, объекты незавершенного строительства, в случаях, не указанных в пунктах 2.1 - 2.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4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как частное, полученное в результате деления рыночной стоимости права аренды, рассчитанной за весь срок аренды земельного участка, на общий срок договора аренды</w:t>
      </w:r>
      <w:r w:rsidRPr="00F4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FD828D7" w14:textId="77777777" w:rsidR="00EC02AB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рыночной стоимости права аренды земельного участка проводится в соответствии с законодательством об оценочной деятельности не чаще одного раза в пять лет. </w:t>
      </w:r>
    </w:p>
    <w:p w14:paraId="12A38D23" w14:textId="77777777" w:rsidR="00EC02AB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действие договора аренды пролонгировано на неопределенный срок, рыночная стоимость права аренды земельного участка после года, в котором он пролонгирован на неопределенный срок, определяется исходя из срока аренды земельного участка, равному одному году. Размер арендной платы в таком случае равен рыночной стоимости права аренды, рассчитанной за срок аренды земельного участка, равный одному году.</w:t>
      </w:r>
    </w:p>
    <w:p w14:paraId="276A20B4" w14:textId="77777777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рыночной стоимости права аренды земельного участка, в отношении которого договор аренды пролонгирован на неопределенный срок, проводится в соответствии с законодательством об оценочной деятельности ежегодно.</w:t>
      </w:r>
    </w:p>
    <w:p w14:paraId="2D755A94" w14:textId="17B64CC6" w:rsidR="00EC02AB" w:rsidRPr="00F4451D" w:rsidRDefault="00EC02AB" w:rsidP="003A3FD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Арендная плата рассчитывается в размере 2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 стоимости в отношении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пунктах 2.1 - 2.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0A20BAA8" w14:textId="7777777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арендной платы в отношении земельных участков, на которых расположены здания, сооружения, объекты незавершенного строительства, находящиеся в общей долевой собственности, определяется для каждого арендатора пропорционально его доле в праве общей долевой собственности на здания, сооружения, объекты незавершенного строительства. </w:t>
      </w:r>
    </w:p>
    <w:p w14:paraId="24A57F2C" w14:textId="7777777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 в отношении земельных участков, на которых расположены несколько зданий, сооружений, объектов незавершенного строительства, находящиеся в собственности разных лиц, определяется для каждого из арендаторов, являющегося собственником здания, сооружения, объекта незавершенного строительства, пропорционально общей площади принадлежащего ему здания, сооружения, объекта незавершенного строительства к площади земельного участка. </w:t>
      </w:r>
    </w:p>
    <w:p w14:paraId="7C0C810A" w14:textId="77777777" w:rsidR="00EC02AB" w:rsidRPr="00F4451D" w:rsidRDefault="00EC02AB" w:rsidP="003A3FDD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помещения в здании, сооружении, расположенном на земельном участке, принадлежат на праве собственности нескольким лицам, размер арендной платы за земельный участок определяется для каждого из арендаторов, являющегося собственником помещений, с учетом пропорционального отношения общей площади принадлежащих ему помещений к площади здания, сооружения. </w:t>
      </w:r>
    </w:p>
    <w:p w14:paraId="06BF5678" w14:textId="77777777" w:rsidR="00EC02AB" w:rsidRPr="00F4451D" w:rsidRDefault="00EC02AB" w:rsidP="003A3FD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2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договор аренды земельного участка действует в течение неполного календарного года, размер арендной платы за использование земельного участка определяется с учетом коэффициента, равного отношению числа полных дней, в течение которых действовал договор аренды земельного участка, к числу дней в году.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64FA8E" w14:textId="77777777" w:rsidR="00EC02AB" w:rsidRPr="00F4451D" w:rsidRDefault="00EC02AB" w:rsidP="003A3F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законе о федеральном бюджете на очередной финансовый год и плановый период.</w:t>
      </w:r>
    </w:p>
    <w:p w14:paraId="3DED05EF" w14:textId="77777777" w:rsidR="00EC02AB" w:rsidRPr="00F4451D" w:rsidRDefault="00EC02AB" w:rsidP="003A3F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изменения кадастровой стоимости земельного участка или рыночной стоимости права аренды земельного участка размер арендной платы пересматривается в одностороннем порядке по требованию арендодателя земельного участка. При этом арендная плата подлежит перерасчету с 1 января года, следующего за годом, в котором произошло изменение кадастровой стоимости земельного участка или рыночной стоимости права аренды земельного участка. В случае перерасчета арендной платы в связи с изменением кадастровой стоимости земельного участка или рыночной стоимости права аренды земельного участка за год, в котором 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 перерасчет, индексация арендной платы с учетом размера уровня инфляции не производится.</w:t>
      </w:r>
    </w:p>
    <w:p w14:paraId="49096E7A" w14:textId="77777777" w:rsidR="00EC02AB" w:rsidRDefault="00EC02AB" w:rsidP="003A3FDD">
      <w:pPr>
        <w:tabs>
          <w:tab w:val="left" w:pos="1276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451D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Арендная плата может изменяться не чаще одного раза в год.</w:t>
      </w:r>
    </w:p>
    <w:p w14:paraId="74005A97" w14:textId="77777777" w:rsidR="00EC02AB" w:rsidRDefault="00EC02AB" w:rsidP="00EC02A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0523C" w14:textId="46B1E35A" w:rsidR="00EC02AB" w:rsidRPr="00AD78F3" w:rsidRDefault="00EC02AB" w:rsidP="00EC02AB">
      <w:pPr>
        <w:tabs>
          <w:tab w:val="left" w:pos="2977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AD7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размера арендной платы</w:t>
      </w:r>
    </w:p>
    <w:p w14:paraId="3D7F998B" w14:textId="4C18A99B" w:rsidR="00EC02AB" w:rsidRDefault="00EC02AB" w:rsidP="003A3F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AD7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 за использование земельных участков, находящихся в муниципальной собственности и переданных Администрацией Петрозаводского городского округа в аренду до утверждения настоящего Порядка, определяется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Порядком. </w:t>
      </w:r>
    </w:p>
    <w:p w14:paraId="6CE0D4A2" w14:textId="1B07F410" w:rsidR="009F4F8F" w:rsidRPr="004112CC" w:rsidRDefault="009F4F8F" w:rsidP="004112CC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F4F8F" w:rsidRPr="004112CC" w:rsidSect="00987F2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38F4B" w14:textId="77777777" w:rsidR="00AC7974" w:rsidRDefault="00AC7974" w:rsidP="00676C29">
      <w:pPr>
        <w:spacing w:after="0" w:line="240" w:lineRule="auto"/>
      </w:pPr>
      <w:r>
        <w:separator/>
      </w:r>
    </w:p>
  </w:endnote>
  <w:endnote w:type="continuationSeparator" w:id="0">
    <w:p w14:paraId="4EB516DF" w14:textId="77777777" w:rsidR="00AC7974" w:rsidRDefault="00AC7974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1340A" w14:textId="77777777" w:rsidR="00AC7974" w:rsidRDefault="00AC7974" w:rsidP="00676C29">
      <w:pPr>
        <w:spacing w:after="0" w:line="240" w:lineRule="auto"/>
      </w:pPr>
      <w:r>
        <w:separator/>
      </w:r>
    </w:p>
  </w:footnote>
  <w:footnote w:type="continuationSeparator" w:id="0">
    <w:p w14:paraId="2D0A0D1C" w14:textId="77777777" w:rsidR="00AC7974" w:rsidRDefault="00AC7974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1487048299"/>
      <w:docPartObj>
        <w:docPartGallery w:val="Page Numbers (Top of Page)"/>
        <w:docPartUnique/>
      </w:docPartObj>
    </w:sdtPr>
    <w:sdtEndPr/>
    <w:sdtContent>
      <w:p w14:paraId="0EA123C0" w14:textId="77777777" w:rsidR="00C24566" w:rsidRPr="00676C29" w:rsidRDefault="00C2456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5C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5C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5C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85C69">
          <w:rPr>
            <w:rFonts w:ascii="Times New Roman" w:hAnsi="Times New Roman" w:cs="Times New Roman"/>
            <w:sz w:val="24"/>
            <w:szCs w:val="24"/>
          </w:rPr>
          <w:t>2</w:t>
        </w:r>
        <w:r w:rsidRPr="00985C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E53A31" w14:textId="77777777" w:rsidR="00C24566" w:rsidRDefault="00C24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8B3"/>
    <w:multiLevelType w:val="hybridMultilevel"/>
    <w:tmpl w:val="C19AA7A4"/>
    <w:lvl w:ilvl="0" w:tplc="0534F3CE">
      <w:start w:val="1"/>
      <w:numFmt w:val="bullet"/>
      <w:lvlText w:val="̶"/>
      <w:lvlJc w:val="left"/>
      <w:pPr>
        <w:ind w:left="2651" w:hanging="360"/>
      </w:pPr>
      <w:rPr>
        <w:rFonts w:ascii="Times New Roman" w:hAnsi="Times New Roman" w:cs="Times New Roman" w:hint="default"/>
      </w:rPr>
    </w:lvl>
    <w:lvl w:ilvl="1" w:tplc="CCCE7BF0">
      <w:numFmt w:val="bullet"/>
      <w:suff w:val="space"/>
      <w:lvlText w:val="-"/>
      <w:lvlJc w:val="left"/>
      <w:pPr>
        <w:ind w:left="2520" w:hanging="360"/>
      </w:pPr>
      <w:rPr>
        <w:rFonts w:ascii="Droid Sans" w:eastAsia="Times New Roman" w:hAnsi="Droid San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4F7DA4"/>
    <w:multiLevelType w:val="hybridMultilevel"/>
    <w:tmpl w:val="7F463898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40158A"/>
    <w:multiLevelType w:val="multilevel"/>
    <w:tmpl w:val="F176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3" w15:restartNumberingAfterBreak="0">
    <w:nsid w:val="15BF621F"/>
    <w:multiLevelType w:val="hybridMultilevel"/>
    <w:tmpl w:val="071E5940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27760B"/>
    <w:multiLevelType w:val="hybridMultilevel"/>
    <w:tmpl w:val="DC3C715C"/>
    <w:lvl w:ilvl="0" w:tplc="DEE6D346">
      <w:numFmt w:val="bullet"/>
      <w:lvlText w:val="-"/>
      <w:lvlJc w:val="left"/>
      <w:pPr>
        <w:ind w:left="-66" w:hanging="360"/>
      </w:pPr>
      <w:rPr>
        <w:rFonts w:ascii="Droid Sans" w:eastAsia="Times New Roman" w:hAnsi="Droid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91C76EE"/>
    <w:multiLevelType w:val="hybridMultilevel"/>
    <w:tmpl w:val="AC584848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C24549"/>
    <w:multiLevelType w:val="hybridMultilevel"/>
    <w:tmpl w:val="6B807442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BA259DD"/>
    <w:multiLevelType w:val="hybridMultilevel"/>
    <w:tmpl w:val="926A7CEC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C412A84"/>
    <w:multiLevelType w:val="hybridMultilevel"/>
    <w:tmpl w:val="9A0A1E18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5D33EC8"/>
    <w:multiLevelType w:val="hybridMultilevel"/>
    <w:tmpl w:val="9356F0A8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653708C"/>
    <w:multiLevelType w:val="hybridMultilevel"/>
    <w:tmpl w:val="28A46AB8"/>
    <w:lvl w:ilvl="0" w:tplc="5168700E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1" w15:restartNumberingAfterBreak="0">
    <w:nsid w:val="28A20B98"/>
    <w:multiLevelType w:val="hybridMultilevel"/>
    <w:tmpl w:val="D34CA29C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92E11B6"/>
    <w:multiLevelType w:val="hybridMultilevel"/>
    <w:tmpl w:val="432C3EDE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A314C72"/>
    <w:multiLevelType w:val="hybridMultilevel"/>
    <w:tmpl w:val="254641BE"/>
    <w:lvl w:ilvl="0" w:tplc="23D05E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4420F"/>
    <w:multiLevelType w:val="multilevel"/>
    <w:tmpl w:val="1CD47A2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2C9B6FC3"/>
    <w:multiLevelType w:val="multilevel"/>
    <w:tmpl w:val="C3ECC3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FEA55D5"/>
    <w:multiLevelType w:val="hybridMultilevel"/>
    <w:tmpl w:val="0AFCDB84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2A5E44"/>
    <w:multiLevelType w:val="hybridMultilevel"/>
    <w:tmpl w:val="7F64B53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38070C8"/>
    <w:multiLevelType w:val="hybridMultilevel"/>
    <w:tmpl w:val="758610CE"/>
    <w:lvl w:ilvl="0" w:tplc="B492F9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50823A3"/>
    <w:multiLevelType w:val="hybridMultilevel"/>
    <w:tmpl w:val="C4EABD1A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659426B"/>
    <w:multiLevelType w:val="multilevel"/>
    <w:tmpl w:val="123E31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42238D"/>
    <w:multiLevelType w:val="hybridMultilevel"/>
    <w:tmpl w:val="24FE9DB8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89E4D08"/>
    <w:multiLevelType w:val="hybridMultilevel"/>
    <w:tmpl w:val="BA8C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34F1C"/>
    <w:multiLevelType w:val="hybridMultilevel"/>
    <w:tmpl w:val="7ACC8902"/>
    <w:lvl w:ilvl="0" w:tplc="79540940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6" w15:restartNumberingAfterBreak="0">
    <w:nsid w:val="40622FB1"/>
    <w:multiLevelType w:val="hybridMultilevel"/>
    <w:tmpl w:val="FE7444DE"/>
    <w:lvl w:ilvl="0" w:tplc="294E1E5C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 w15:restartNumberingAfterBreak="0">
    <w:nsid w:val="47054067"/>
    <w:multiLevelType w:val="hybridMultilevel"/>
    <w:tmpl w:val="E5605936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A1B37ED"/>
    <w:multiLevelType w:val="hybridMultilevel"/>
    <w:tmpl w:val="736A4CF4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CB156BD"/>
    <w:multiLevelType w:val="hybridMultilevel"/>
    <w:tmpl w:val="8FDEDEDC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D143849"/>
    <w:multiLevelType w:val="hybridMultilevel"/>
    <w:tmpl w:val="EC96E57A"/>
    <w:lvl w:ilvl="0" w:tplc="BFEE7ED0">
      <w:numFmt w:val="bullet"/>
      <w:suff w:val="space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4086E3C"/>
    <w:multiLevelType w:val="hybridMultilevel"/>
    <w:tmpl w:val="A308ED5A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A3E46EF"/>
    <w:multiLevelType w:val="hybridMultilevel"/>
    <w:tmpl w:val="EA882C48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2856145"/>
    <w:multiLevelType w:val="hybridMultilevel"/>
    <w:tmpl w:val="E26262D6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8181E7F"/>
    <w:multiLevelType w:val="hybridMultilevel"/>
    <w:tmpl w:val="539E5ACE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A063AE1"/>
    <w:multiLevelType w:val="hybridMultilevel"/>
    <w:tmpl w:val="0B16931C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1814274"/>
    <w:multiLevelType w:val="hybridMultilevel"/>
    <w:tmpl w:val="329CE9D0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2C67224"/>
    <w:multiLevelType w:val="hybridMultilevel"/>
    <w:tmpl w:val="415AA2BC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0B73CA"/>
    <w:multiLevelType w:val="hybridMultilevel"/>
    <w:tmpl w:val="CEDC5966"/>
    <w:lvl w:ilvl="0" w:tplc="1E3C2488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C806D8"/>
    <w:multiLevelType w:val="hybridMultilevel"/>
    <w:tmpl w:val="6B96F6C6"/>
    <w:lvl w:ilvl="0" w:tplc="4F9C9C9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1"/>
  </w:num>
  <w:num w:numId="2">
    <w:abstractNumId w:val="39"/>
  </w:num>
  <w:num w:numId="3">
    <w:abstractNumId w:val="22"/>
  </w:num>
  <w:num w:numId="4">
    <w:abstractNumId w:val="19"/>
  </w:num>
  <w:num w:numId="5">
    <w:abstractNumId w:val="40"/>
  </w:num>
  <w:num w:numId="6">
    <w:abstractNumId w:val="10"/>
  </w:num>
  <w:num w:numId="7">
    <w:abstractNumId w:val="4"/>
  </w:num>
  <w:num w:numId="8">
    <w:abstractNumId w:val="25"/>
  </w:num>
  <w:num w:numId="9">
    <w:abstractNumId w:val="0"/>
  </w:num>
  <w:num w:numId="10">
    <w:abstractNumId w:val="30"/>
  </w:num>
  <w:num w:numId="1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3"/>
  </w:num>
  <w:num w:numId="14">
    <w:abstractNumId w:val="18"/>
  </w:num>
  <w:num w:numId="15">
    <w:abstractNumId w:val="21"/>
  </w:num>
  <w:num w:numId="16">
    <w:abstractNumId w:val="15"/>
  </w:num>
  <w:num w:numId="17">
    <w:abstractNumId w:val="17"/>
  </w:num>
  <w:num w:numId="18">
    <w:abstractNumId w:val="24"/>
  </w:num>
  <w:num w:numId="19">
    <w:abstractNumId w:val="29"/>
  </w:num>
  <w:num w:numId="20">
    <w:abstractNumId w:val="8"/>
  </w:num>
  <w:num w:numId="21">
    <w:abstractNumId w:val="23"/>
  </w:num>
  <w:num w:numId="22">
    <w:abstractNumId w:val="5"/>
  </w:num>
  <w:num w:numId="23">
    <w:abstractNumId w:val="11"/>
  </w:num>
  <w:num w:numId="24">
    <w:abstractNumId w:val="16"/>
  </w:num>
  <w:num w:numId="25">
    <w:abstractNumId w:val="35"/>
  </w:num>
  <w:num w:numId="26">
    <w:abstractNumId w:val="32"/>
  </w:num>
  <w:num w:numId="27">
    <w:abstractNumId w:val="36"/>
  </w:num>
  <w:num w:numId="28">
    <w:abstractNumId w:val="1"/>
  </w:num>
  <w:num w:numId="29">
    <w:abstractNumId w:val="3"/>
  </w:num>
  <w:num w:numId="30">
    <w:abstractNumId w:val="12"/>
  </w:num>
  <w:num w:numId="31">
    <w:abstractNumId w:val="27"/>
  </w:num>
  <w:num w:numId="32">
    <w:abstractNumId w:val="38"/>
  </w:num>
  <w:num w:numId="33">
    <w:abstractNumId w:val="6"/>
  </w:num>
  <w:num w:numId="34">
    <w:abstractNumId w:val="28"/>
  </w:num>
  <w:num w:numId="35">
    <w:abstractNumId w:val="41"/>
  </w:num>
  <w:num w:numId="36">
    <w:abstractNumId w:val="7"/>
  </w:num>
  <w:num w:numId="37">
    <w:abstractNumId w:val="33"/>
  </w:num>
  <w:num w:numId="38">
    <w:abstractNumId w:val="34"/>
  </w:num>
  <w:num w:numId="39">
    <w:abstractNumId w:val="20"/>
  </w:num>
  <w:num w:numId="40">
    <w:abstractNumId w:val="37"/>
  </w:num>
  <w:num w:numId="41">
    <w:abstractNumId w:val="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A1DCA"/>
    <w:rsid w:val="000D1233"/>
    <w:rsid w:val="000D58C3"/>
    <w:rsid w:val="00157EE7"/>
    <w:rsid w:val="00185532"/>
    <w:rsid w:val="001F2EDA"/>
    <w:rsid w:val="001F7025"/>
    <w:rsid w:val="00261B54"/>
    <w:rsid w:val="002C4091"/>
    <w:rsid w:val="002F1AC7"/>
    <w:rsid w:val="002F1B60"/>
    <w:rsid w:val="003060C8"/>
    <w:rsid w:val="00322F0C"/>
    <w:rsid w:val="003A3FDD"/>
    <w:rsid w:val="003D6193"/>
    <w:rsid w:val="003E24C6"/>
    <w:rsid w:val="004112CC"/>
    <w:rsid w:val="00424496"/>
    <w:rsid w:val="004364EF"/>
    <w:rsid w:val="004E2E79"/>
    <w:rsid w:val="0063717C"/>
    <w:rsid w:val="00676C29"/>
    <w:rsid w:val="006D4AC4"/>
    <w:rsid w:val="00717D10"/>
    <w:rsid w:val="00784B79"/>
    <w:rsid w:val="007949FA"/>
    <w:rsid w:val="007C1866"/>
    <w:rsid w:val="007C746D"/>
    <w:rsid w:val="007D4B64"/>
    <w:rsid w:val="007E529C"/>
    <w:rsid w:val="00806805"/>
    <w:rsid w:val="00845448"/>
    <w:rsid w:val="008950B9"/>
    <w:rsid w:val="008A467C"/>
    <w:rsid w:val="008B79D1"/>
    <w:rsid w:val="008D7871"/>
    <w:rsid w:val="0095521A"/>
    <w:rsid w:val="00985C69"/>
    <w:rsid w:val="00987F2E"/>
    <w:rsid w:val="009A1DD4"/>
    <w:rsid w:val="009B36C5"/>
    <w:rsid w:val="009F4F8F"/>
    <w:rsid w:val="00AB5354"/>
    <w:rsid w:val="00AC7974"/>
    <w:rsid w:val="00B82A93"/>
    <w:rsid w:val="00C172C6"/>
    <w:rsid w:val="00C24566"/>
    <w:rsid w:val="00C30A96"/>
    <w:rsid w:val="00C441F7"/>
    <w:rsid w:val="00C52F26"/>
    <w:rsid w:val="00CB5E32"/>
    <w:rsid w:val="00CC204A"/>
    <w:rsid w:val="00D577FB"/>
    <w:rsid w:val="00D67FE5"/>
    <w:rsid w:val="00DC0415"/>
    <w:rsid w:val="00DE2C57"/>
    <w:rsid w:val="00E25565"/>
    <w:rsid w:val="00E83A3C"/>
    <w:rsid w:val="00EC02AB"/>
    <w:rsid w:val="00EF5625"/>
    <w:rsid w:val="00F511C4"/>
    <w:rsid w:val="00F618BD"/>
    <w:rsid w:val="00F8053E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paragraph" w:styleId="2">
    <w:name w:val="heading 2"/>
    <w:basedOn w:val="a"/>
    <w:next w:val="a"/>
    <w:link w:val="20"/>
    <w:qFormat/>
    <w:rsid w:val="00411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9A1D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12CC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a">
    <w:name w:val="Body Text"/>
    <w:basedOn w:val="a"/>
    <w:link w:val="ab"/>
    <w:rsid w:val="004112C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112C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rsid w:val="004112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12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Hyperlink"/>
    <w:basedOn w:val="a0"/>
    <w:uiPriority w:val="99"/>
    <w:unhideWhenUsed/>
    <w:rsid w:val="004112CC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112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11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23</cp:revision>
  <cp:lastPrinted>2020-03-24T12:55:00Z</cp:lastPrinted>
  <dcterms:created xsi:type="dcterms:W3CDTF">2018-11-06T09:16:00Z</dcterms:created>
  <dcterms:modified xsi:type="dcterms:W3CDTF">2020-03-24T13:00:00Z</dcterms:modified>
</cp:coreProperties>
</file>